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64BAC" w:rsidRDefault="00E762A6" w:rsidP="003776CC">
      <w:pPr>
        <w:pStyle w:val="Ingetavstnd"/>
      </w:pPr>
      <w:r>
        <w:rPr>
          <w:noProof/>
          <w:lang w:eastAsia="sv-SE"/>
        </w:rPr>
        <mc:AlternateContent>
          <mc:Choice Requires="wps">
            <w:drawing>
              <wp:anchor distT="0" distB="0" distL="114300" distR="114300" simplePos="0" relativeHeight="251660288" behindDoc="0" locked="0" layoutInCell="1" allowOverlap="1" wp14:anchorId="485C580D" wp14:editId="19AABD5F">
                <wp:simplePos x="0" y="0"/>
                <wp:positionH relativeFrom="column">
                  <wp:posOffset>5462905</wp:posOffset>
                </wp:positionH>
                <wp:positionV relativeFrom="paragraph">
                  <wp:posOffset>-159385</wp:posOffset>
                </wp:positionV>
                <wp:extent cx="1139190" cy="3378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F4" w:rsidRPr="009C672F" w:rsidRDefault="00E77655" w:rsidP="00E762A6">
                            <w:pPr>
                              <w:jc w:val="right"/>
                              <w:rPr>
                                <w:b/>
                                <w:color w:val="FFFFFF" w:themeColor="background1"/>
                                <w:sz w:val="22"/>
                              </w:rPr>
                            </w:pPr>
                            <w:r w:rsidRPr="009C672F">
                              <w:rPr>
                                <w:b/>
                                <w:color w:val="FFFFFF" w:themeColor="background1"/>
                                <w:sz w:val="22"/>
                              </w:rPr>
                              <w:t>201</w:t>
                            </w:r>
                            <w:r w:rsidR="009C672F" w:rsidRPr="009C672F">
                              <w:rPr>
                                <w:b/>
                                <w:color w:val="FFFFFF" w:themeColor="background1"/>
                                <w:sz w:val="22"/>
                              </w:rPr>
                              <w:t>4</w:t>
                            </w:r>
                            <w:r w:rsidR="00E762A6">
                              <w:rPr>
                                <w:b/>
                                <w:color w:val="FFFFFF" w:themeColor="background1"/>
                                <w:sz w:val="22"/>
                              </w:rPr>
                              <w:t>-</w:t>
                            </w:r>
                            <w:r w:rsidR="009C672F" w:rsidRPr="009C672F">
                              <w:rPr>
                                <w:b/>
                                <w:color w:val="FFFFFF" w:themeColor="background1"/>
                                <w:sz w:val="22"/>
                              </w:rPr>
                              <w:t>0</w:t>
                            </w:r>
                            <w:r w:rsidRPr="009C672F">
                              <w:rPr>
                                <w:b/>
                                <w:color w:val="FFFFFF" w:themeColor="background1"/>
                                <w:sz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5C580D" id="_x0000_t202" coordsize="21600,21600" o:spt="202" path="m,l,21600r21600,l21600,xe">
                <v:stroke joinstyle="miter"/>
                <v:path gradientshapeok="t" o:connecttype="rect"/>
              </v:shapetype>
              <v:shape id="Text Box 5" o:spid="_x0000_s1026" type="#_x0000_t202" style="position:absolute;left:0;text-align:left;margin-left:430.15pt;margin-top:-12.55pt;width:89.7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" filled="f" stroked="f">
                <v:textbox>
                  <w:txbxContent>
                    <w:p w:rsidR="00AB6DF4" w:rsidRPr="009C672F" w:rsidRDefault="00E77655" w:rsidP="00E762A6">
                      <w:pPr>
                        <w:jc w:val="right"/>
                        <w:rPr>
                          <w:b/>
                          <w:color w:val="FFFFFF" w:themeColor="background1"/>
                          <w:sz w:val="22"/>
                        </w:rPr>
                      </w:pPr>
                      <w:r w:rsidRPr="009C672F">
                        <w:rPr>
                          <w:b/>
                          <w:color w:val="FFFFFF" w:themeColor="background1"/>
                          <w:sz w:val="22"/>
                        </w:rPr>
                        <w:t>201</w:t>
                      </w:r>
                      <w:r w:rsidR="009C672F" w:rsidRPr="009C672F">
                        <w:rPr>
                          <w:b/>
                          <w:color w:val="FFFFFF" w:themeColor="background1"/>
                          <w:sz w:val="22"/>
                        </w:rPr>
                        <w:t>4</w:t>
                      </w:r>
                      <w:r w:rsidR="00E762A6">
                        <w:rPr>
                          <w:b/>
                          <w:color w:val="FFFFFF" w:themeColor="background1"/>
                          <w:sz w:val="22"/>
                        </w:rPr>
                        <w:t>-</w:t>
                      </w:r>
                      <w:r w:rsidR="009C672F" w:rsidRPr="009C672F">
                        <w:rPr>
                          <w:b/>
                          <w:color w:val="FFFFFF" w:themeColor="background1"/>
                          <w:sz w:val="22"/>
                        </w:rPr>
                        <w:t>0</w:t>
                      </w:r>
                      <w:r w:rsidRPr="009C672F">
                        <w:rPr>
                          <w:b/>
                          <w:color w:val="FFFFFF" w:themeColor="background1"/>
                          <w:sz w:val="22"/>
                        </w:rPr>
                        <w:t>1</w:t>
                      </w:r>
                    </w:p>
                  </w:txbxContent>
                </v:textbox>
              </v:shape>
            </w:pict>
          </mc:Fallback>
        </mc:AlternateContent>
      </w:r>
      <w:r w:rsidR="008315DC">
        <w:rPr>
          <w:noProof/>
          <w:lang w:eastAsia="sv-SE"/>
        </w:rPr>
        <mc:AlternateContent>
          <mc:Choice Requires="wps">
            <w:drawing>
              <wp:anchor distT="0" distB="0" distL="114300" distR="114300" simplePos="0" relativeHeight="251657216" behindDoc="0" locked="0" layoutInCell="1" allowOverlap="1" wp14:anchorId="311FC92B" wp14:editId="2B753B42">
                <wp:simplePos x="0" y="0"/>
                <wp:positionH relativeFrom="column">
                  <wp:posOffset>-1073785</wp:posOffset>
                </wp:positionH>
                <wp:positionV relativeFrom="paragraph">
                  <wp:posOffset>-889000</wp:posOffset>
                </wp:positionV>
                <wp:extent cx="7961630" cy="1083310"/>
                <wp:effectExtent l="95250" t="57150" r="96520" b="11684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1630" cy="1083310"/>
                        </a:xfrm>
                        <a:prstGeom prst="rect">
                          <a:avLst/>
                        </a:prstGeom>
                        <a:gradFill>
                          <a:gsLst>
                            <a:gs pos="54000">
                              <a:srgbClr val="113D12"/>
                            </a:gs>
                            <a:gs pos="100000">
                              <a:schemeClr val="accent3">
                                <a:shade val="93000"/>
                                <a:satMod val="130000"/>
                              </a:schemeClr>
                            </a:gs>
                            <a:gs pos="100000">
                              <a:schemeClr val="accent3">
                                <a:shade val="94000"/>
                                <a:satMod val="135000"/>
                              </a:schemeClr>
                            </a:gs>
                          </a:gsLst>
                        </a:gradFill>
                        <a:ln>
                          <a:headEnd/>
                          <a:tailEnd/>
                        </a:ln>
                        <a:extLst>
                          <a:ext uri="{AF507438-7753-43E0-B8FC-AC1667EBCBE1}">
                            <a14:hiddenEffects xmlns:a14="http://schemas.microsoft.com/office/drawing/2010/main">
                              <a:effectLst>
                                <a:outerShdw dist="35921" dir="2700000" algn="ctr" rotWithShape="0">
                                  <a:srgbClr val="868686"/>
                                </a:outerShdw>
                              </a:effectLst>
                            </a14:hiddenEffects>
                          </a:ext>
                        </a:extLst>
                      </wps:spPr>
                      <wps:style>
                        <a:lnRef idx="0">
                          <a:schemeClr val="accent3"/>
                        </a:lnRef>
                        <a:fillRef idx="3">
                          <a:schemeClr val="accent3"/>
                        </a:fillRef>
                        <a:effectRef idx="3">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9D3C13" id="Rectangle 3" o:spid="_x0000_s1026" style="position:absolute;margin-left:-84.55pt;margin-top:-70pt;width:626.9pt;height:8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" fillcolor="#113d12" stroked="f">
                <v:fill color2="#93b64c [3014]" rotate="t" angle="180" colors="0 #113d12;35389f #113d12;1 #9bc348" focus="100%" type="gradient">
                  <o:fill v:ext="view" type="gradientUnscaled"/>
                </v:fill>
                <v:shadow on="t" color="black" opacity="22937f" origin=",.5" offset="0,.63889mm"/>
              </v:rect>
            </w:pict>
          </mc:Fallback>
        </mc:AlternateContent>
      </w:r>
      <w:r w:rsidR="008315DC">
        <w:rPr>
          <w:noProof/>
          <w:lang w:eastAsia="sv-SE"/>
        </w:rPr>
        <mc:AlternateContent>
          <mc:Choice Requires="wps">
            <w:drawing>
              <wp:anchor distT="0" distB="0" distL="114300" distR="114300" simplePos="0" relativeHeight="251658240" behindDoc="0" locked="0" layoutInCell="1" allowOverlap="1">
                <wp:simplePos x="0" y="0"/>
                <wp:positionH relativeFrom="column">
                  <wp:posOffset>-1252220</wp:posOffset>
                </wp:positionH>
                <wp:positionV relativeFrom="paragraph">
                  <wp:posOffset>-579755</wp:posOffset>
                </wp:positionV>
                <wp:extent cx="84455" cy="10733405"/>
                <wp:effectExtent l="0" t="0" r="42545" b="3619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455" cy="1073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89F263" id="_x0000_t32" coordsize="21600,21600" o:spt="32" o:oned="t" path="m,l21600,21600e" filled="f">
                <v:path arrowok="t" fillok="f" o:connecttype="none"/>
                <o:lock v:ext="edit" shapetype="t"/>
              </v:shapetype>
              <v:shape id="AutoShape 4" o:spid="_x0000_s1026" type="#_x0000_t32" style="position:absolute;margin-left:-98.6pt;margin-top:-45.65pt;width:6.65pt;height:845.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"/>
            </w:pict>
          </mc:Fallback>
        </mc:AlternateContent>
      </w: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B64BAC" w:rsidRDefault="004D4097" w:rsidP="00E762A6">
      <w:pPr>
        <w:pStyle w:val="Ingetavstnd"/>
        <w:jc w:val="center"/>
      </w:pPr>
      <w:r>
        <w:rPr>
          <w:noProof/>
          <w:lang w:eastAsia="sv-SE"/>
        </w:rPr>
        <w:drawing>
          <wp:inline distT="0" distB="0" distL="0" distR="0">
            <wp:extent cx="2009775" cy="1969201"/>
            <wp:effectExtent l="0" t="0" r="0" b="0"/>
            <wp:docPr id="2" name="Picture 1" descr="SSA-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g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4439" cy="1973771"/>
                    </a:xfrm>
                    <a:prstGeom prst="rect">
                      <a:avLst/>
                    </a:prstGeom>
                  </pic:spPr>
                </pic:pic>
              </a:graphicData>
            </a:graphic>
          </wp:inline>
        </w:drawing>
      </w: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B64BAC" w:rsidRDefault="00B64BAC" w:rsidP="003776CC">
      <w:pPr>
        <w:pStyle w:val="Ingetavstnd"/>
      </w:pPr>
    </w:p>
    <w:p w:rsidR="009C672F" w:rsidRPr="003A778B" w:rsidRDefault="009C672F" w:rsidP="009C672F">
      <w:pPr>
        <w:jc w:val="center"/>
        <w:rPr>
          <w:rFonts w:cstheme="minorHAnsi"/>
          <w:b/>
        </w:rPr>
      </w:pPr>
      <w:r w:rsidRPr="003A778B">
        <w:rPr>
          <w:rFonts w:cstheme="minorHAnsi"/>
          <w:b/>
        </w:rPr>
        <w:t>Self Storage Association Sweden</w:t>
      </w:r>
    </w:p>
    <w:p w:rsidR="009C672F" w:rsidRPr="00EC00FF" w:rsidRDefault="009C672F" w:rsidP="009C672F">
      <w:pPr>
        <w:jc w:val="center"/>
        <w:rPr>
          <w:sz w:val="10"/>
        </w:rPr>
      </w:pPr>
    </w:p>
    <w:p w:rsidR="009C672F" w:rsidRPr="00884F9E" w:rsidRDefault="009C672F" w:rsidP="009C672F">
      <w:pPr>
        <w:jc w:val="center"/>
        <w:rPr>
          <w:rFonts w:ascii="Arial" w:hAnsi="Arial" w:cs="Arial"/>
          <w:b/>
          <w:color w:val="000000" w:themeColor="text1"/>
          <w:sz w:val="72"/>
        </w:rPr>
      </w:pPr>
      <w:r w:rsidRPr="00884F9E">
        <w:rPr>
          <w:rFonts w:ascii="Arial" w:hAnsi="Arial" w:cs="Arial"/>
          <w:b/>
          <w:color w:val="000000" w:themeColor="text1"/>
          <w:sz w:val="72"/>
        </w:rPr>
        <w:t>Allmänna villkor</w:t>
      </w:r>
    </w:p>
    <w:p w:rsidR="009C672F" w:rsidRPr="00884F9E" w:rsidRDefault="009C672F" w:rsidP="009C672F">
      <w:pPr>
        <w:jc w:val="center"/>
        <w:rPr>
          <w:rFonts w:ascii="Arial" w:hAnsi="Arial" w:cs="Arial"/>
          <w:b/>
          <w:color w:val="000000" w:themeColor="text1"/>
          <w:sz w:val="72"/>
        </w:rPr>
      </w:pPr>
      <w:r w:rsidRPr="00884F9E">
        <w:rPr>
          <w:rFonts w:ascii="Arial" w:hAnsi="Arial" w:cs="Arial"/>
          <w:b/>
          <w:color w:val="000000" w:themeColor="text1"/>
          <w:sz w:val="72"/>
        </w:rPr>
        <w:t>Försäkring</w:t>
      </w:r>
    </w:p>
    <w:p w:rsidR="009C672F" w:rsidRPr="003A778B" w:rsidRDefault="009C672F" w:rsidP="009C672F">
      <w:pPr>
        <w:jc w:val="center"/>
        <w:rPr>
          <w:rFonts w:cstheme="minorHAnsi"/>
          <w:sz w:val="12"/>
        </w:rPr>
      </w:pPr>
    </w:p>
    <w:p w:rsidR="009C672F" w:rsidRDefault="009C672F" w:rsidP="009C672F">
      <w:pPr>
        <w:jc w:val="center"/>
        <w:rPr>
          <w:rFonts w:cstheme="minorHAnsi"/>
          <w:b/>
        </w:rPr>
      </w:pPr>
      <w:r w:rsidRPr="003A778B">
        <w:rPr>
          <w:rFonts w:cstheme="minorHAnsi"/>
          <w:b/>
        </w:rPr>
        <w:t>Sammanfattning av försäkringsskydd</w:t>
      </w:r>
    </w:p>
    <w:p w:rsidR="009C672F" w:rsidRDefault="009C672F" w:rsidP="009E6C75"/>
    <w:p w:rsidR="009C672F" w:rsidRDefault="009C672F" w:rsidP="009E6C75"/>
    <w:p w:rsidR="003776CC" w:rsidRDefault="003776CC" w:rsidP="003776CC">
      <w:pPr>
        <w:pStyle w:val="Ingetavstnd"/>
        <w:sectPr w:rsidR="003776CC" w:rsidSect="00E762A6">
          <w:footerReference w:type="default" r:id="rId10"/>
          <w:footerReference w:type="first" r:id="rId11"/>
          <w:type w:val="continuous"/>
          <w:pgSz w:w="11906" w:h="16838" w:code="9"/>
          <w:pgMar w:top="1134" w:right="1134" w:bottom="1134" w:left="1134" w:header="284" w:footer="284" w:gutter="0"/>
          <w:cols w:space="708"/>
          <w:titlePg/>
          <w:docGrid w:linePitch="381"/>
        </w:sectPr>
      </w:pPr>
    </w:p>
    <w:p w:rsidR="003776CC" w:rsidRDefault="0075709E" w:rsidP="003776CC">
      <w:pPr>
        <w:pStyle w:val="Rubrik1"/>
        <w:spacing w:after="120"/>
        <w:rPr>
          <w:rFonts w:ascii="Arial" w:hAnsi="Arial" w:cs="Arial"/>
          <w:sz w:val="36"/>
        </w:rPr>
      </w:pPr>
      <w:r w:rsidRPr="00EC00FF">
        <w:rPr>
          <w:rFonts w:ascii="Arial" w:hAnsi="Arial" w:cs="Arial"/>
          <w:sz w:val="36"/>
        </w:rPr>
        <w:lastRenderedPageBreak/>
        <w:t>Allmänna villkor försäkring</w:t>
      </w:r>
    </w:p>
    <w:p w:rsidR="003776CC" w:rsidRPr="003776CC" w:rsidRDefault="003776CC" w:rsidP="003776CC">
      <w:pPr>
        <w:spacing w:after="120"/>
        <w:sectPr w:rsidR="003776CC" w:rsidRPr="003776CC" w:rsidSect="00E762A6">
          <w:pgSz w:w="11906" w:h="16838" w:code="9"/>
          <w:pgMar w:top="1134" w:right="1134" w:bottom="1134" w:left="1134" w:header="284" w:footer="284" w:gutter="0"/>
          <w:cols w:space="397"/>
          <w:titlePg/>
          <w:docGrid w:linePitch="381"/>
        </w:sectPr>
      </w:pPr>
    </w:p>
    <w:p w:rsidR="0075709E" w:rsidRPr="003776CC" w:rsidRDefault="0075709E" w:rsidP="003776CC">
      <w:pPr>
        <w:pStyle w:val="Rubrik2"/>
      </w:pPr>
      <w:r w:rsidRPr="003776CC">
        <w:lastRenderedPageBreak/>
        <w:t>Sammanfattning av fö</w:t>
      </w:r>
      <w:r w:rsidRPr="003776CC">
        <w:t>r</w:t>
      </w:r>
      <w:r w:rsidRPr="003776CC">
        <w:t>säkringsskydd</w:t>
      </w:r>
    </w:p>
    <w:p w:rsidR="0075709E" w:rsidRPr="003776CC" w:rsidRDefault="0075709E" w:rsidP="003776CC">
      <w:pPr>
        <w:pStyle w:val="Ingetavstnd"/>
      </w:pPr>
      <w:r w:rsidRPr="003776CC">
        <w:t>Företaget kan på Kundens begäran se till att Kundens egendom försäkras, vi</w:t>
      </w:r>
      <w:r w:rsidRPr="003776CC">
        <w:t>l</w:t>
      </w:r>
      <w:r w:rsidRPr="003776CC">
        <w:t>ket sker genom den av Företaget anl</w:t>
      </w:r>
      <w:r w:rsidRPr="003776CC">
        <w:t>i</w:t>
      </w:r>
      <w:r w:rsidRPr="003776CC">
        <w:t>tade försäkringsmäklaren Reason Gl</w:t>
      </w:r>
      <w:r w:rsidRPr="003776CC">
        <w:t>o</w:t>
      </w:r>
      <w:r w:rsidRPr="003776CC">
        <w:t xml:space="preserve">bal Insurance med </w:t>
      </w:r>
      <w:r w:rsidR="003776CC" w:rsidRPr="003776CC">
        <w:t xml:space="preserve">dess </w:t>
      </w:r>
      <w:r w:rsidRPr="003776CC">
        <w:t>försäkringsg</w:t>
      </w:r>
      <w:r w:rsidRPr="003776CC">
        <w:t>i</w:t>
      </w:r>
      <w:r w:rsidRPr="003776CC">
        <w:t>vare</w:t>
      </w:r>
      <w:r w:rsidR="003776CC" w:rsidRPr="003776CC">
        <w:t>.</w:t>
      </w:r>
    </w:p>
    <w:p w:rsidR="0075709E" w:rsidRPr="003776CC" w:rsidRDefault="0075709E" w:rsidP="003776CC">
      <w:pPr>
        <w:pStyle w:val="Ingetavstnd"/>
      </w:pPr>
      <w:r w:rsidRPr="003776CC">
        <w:t>Som framgår av Avtalet och Allmänna Bestämmelser måste egendomen vara</w:t>
      </w:r>
      <w:r w:rsidR="003776CC" w:rsidRPr="003776CC">
        <w:t xml:space="preserve"> </w:t>
      </w:r>
      <w:r w:rsidRPr="003776CC">
        <w:t>försäkrad till sitt fulla värde och försä</w:t>
      </w:r>
      <w:r w:rsidRPr="003776CC">
        <w:t>k</w:t>
      </w:r>
      <w:r w:rsidRPr="003776CC">
        <w:t>ringsskyddet bibehållas under hela fö</w:t>
      </w:r>
      <w:r w:rsidRPr="003776CC">
        <w:t>r</w:t>
      </w:r>
      <w:r w:rsidRPr="003776CC">
        <w:t>varings</w:t>
      </w:r>
      <w:r w:rsidR="0092218D" w:rsidRPr="003776CC">
        <w:t>perioden.</w:t>
      </w:r>
    </w:p>
    <w:p w:rsidR="0075709E" w:rsidRPr="003776CC" w:rsidRDefault="0075709E" w:rsidP="003776CC">
      <w:pPr>
        <w:pStyle w:val="Ingetavstnd"/>
      </w:pPr>
      <w:r w:rsidRPr="003776CC">
        <w:t>Ersättningsansvaret för faktisk fysisk förlust av eller skada på egendom är begränsat av Avtalet och Allmänna B</w:t>
      </w:r>
      <w:r w:rsidRPr="003776CC">
        <w:t>e</w:t>
      </w:r>
      <w:r w:rsidRPr="003776CC">
        <w:t>stämmelser samt om försäkring tec</w:t>
      </w:r>
      <w:r w:rsidRPr="003776CC">
        <w:t>k</w:t>
      </w:r>
      <w:r w:rsidRPr="003776CC">
        <w:t>nats, av dessa Allmänna Villkor.</w:t>
      </w:r>
    </w:p>
    <w:p w:rsidR="00F84515" w:rsidRPr="003776CC" w:rsidRDefault="0075709E" w:rsidP="003776CC">
      <w:pPr>
        <w:pStyle w:val="Ingetavstnd"/>
      </w:pPr>
      <w:r w:rsidRPr="003776CC">
        <w:t>Enligt Avtalet omfattas fysisk förlust av eller skada på egendom medan den förvaras i Förvaringsanläggningen en</w:t>
      </w:r>
      <w:r w:rsidRPr="003776CC">
        <w:t>d</w:t>
      </w:r>
      <w:r w:rsidRPr="003776CC">
        <w:t>ast om “ja” har angetts på Avtalet.  Fö</w:t>
      </w:r>
      <w:r w:rsidRPr="003776CC">
        <w:t>r</w:t>
      </w:r>
      <w:r w:rsidRPr="003776CC">
        <w:t>säkringen börjar gälla först när premien därför har erlagts.</w:t>
      </w:r>
    </w:p>
    <w:p w:rsidR="0075709E" w:rsidRPr="009C672F" w:rsidRDefault="0075709E" w:rsidP="003776CC">
      <w:pPr>
        <w:pStyle w:val="Rubrik2"/>
      </w:pPr>
      <w:r w:rsidRPr="009C672F">
        <w:t>Försäkringsgivare</w:t>
      </w:r>
    </w:p>
    <w:p w:rsidR="0075709E" w:rsidRPr="00BF0B57" w:rsidRDefault="0075709E" w:rsidP="003776CC">
      <w:pPr>
        <w:pStyle w:val="Ingetavstnd"/>
        <w:rPr>
          <w:lang w:val="en-US"/>
        </w:rPr>
      </w:pPr>
      <w:r w:rsidRPr="00BF0B57">
        <w:rPr>
          <w:lang w:val="en-US"/>
        </w:rPr>
        <w:t>Lloyd</w:t>
      </w:r>
      <w:r w:rsidR="00BF0B57" w:rsidRPr="00BF0B57">
        <w:rPr>
          <w:lang w:val="en-US"/>
        </w:rPr>
        <w:t>’s of London</w:t>
      </w:r>
      <w:r w:rsidRPr="00BF0B57">
        <w:rPr>
          <w:lang w:val="en-US"/>
        </w:rPr>
        <w:t>.</w:t>
      </w:r>
    </w:p>
    <w:p w:rsidR="0075709E" w:rsidRPr="009C672F" w:rsidRDefault="0075709E" w:rsidP="003776CC">
      <w:pPr>
        <w:pStyle w:val="Rubrik2"/>
      </w:pPr>
      <w:r w:rsidRPr="009C672F">
        <w:t>Totalt försäkrat belopp</w:t>
      </w:r>
    </w:p>
    <w:p w:rsidR="0075709E" w:rsidRDefault="0075709E" w:rsidP="00E762A6">
      <w:pPr>
        <w:pStyle w:val="Ingetavstnd"/>
      </w:pPr>
      <w:r w:rsidRPr="00EC00FF">
        <w:t>Det fulla verkliga maximala värdet av godset vid alla aktuella tidpunkter, såsom detta har skriftligen redovisats för i Avtalet utgör totalt försäkrat belopp. Försäkrings</w:t>
      </w:r>
      <w:r w:rsidR="003A778B">
        <w:t>-</w:t>
      </w:r>
      <w:r w:rsidRPr="00EC00FF">
        <w:t xml:space="preserve">beloppet får under inga omständigheter överstiga </w:t>
      </w:r>
      <w:r w:rsidR="00E27CD5">
        <w:t>1 000 </w:t>
      </w:r>
      <w:r w:rsidRPr="00EC00FF">
        <w:t>000 kr för en enskild kund, så vitt det ej har bekräftats skriftligen. Det totala försä</w:t>
      </w:r>
      <w:r w:rsidRPr="00EC00FF">
        <w:t>k</w:t>
      </w:r>
      <w:r w:rsidRPr="00EC00FF">
        <w:t>ringsbeloppet kan höjas mot</w:t>
      </w:r>
      <w:r w:rsidR="002A6AC5">
        <w:t xml:space="preserve"> </w:t>
      </w:r>
      <w:r w:rsidR="00E27CD5">
        <w:t xml:space="preserve">betalning av tilläggspremie, om ej annat följer av det underliggande avtalet med </w:t>
      </w:r>
      <w:r w:rsidR="003776CC">
        <w:t>försä</w:t>
      </w:r>
      <w:r w:rsidR="003776CC">
        <w:t>k</w:t>
      </w:r>
      <w:r w:rsidR="003776CC">
        <w:t>ringsgivaren</w:t>
      </w:r>
      <w:r w:rsidR="00E27CD5">
        <w:t>.</w:t>
      </w:r>
    </w:p>
    <w:p w:rsidR="0075709E" w:rsidRPr="009C672F" w:rsidRDefault="0075709E" w:rsidP="003776CC">
      <w:pPr>
        <w:pStyle w:val="Rubrik2"/>
      </w:pPr>
      <w:r w:rsidRPr="009C672F">
        <w:t>Försäkrade risker</w:t>
      </w:r>
    </w:p>
    <w:p w:rsidR="0075709E" w:rsidRDefault="0075709E" w:rsidP="00E762A6">
      <w:pPr>
        <w:pStyle w:val="Ingetavstnd"/>
      </w:pPr>
      <w:r w:rsidRPr="00EC00FF">
        <w:t>Försäkringen täcker, med angivna u</w:t>
      </w:r>
      <w:r w:rsidRPr="00EC00FF">
        <w:t>n</w:t>
      </w:r>
      <w:r w:rsidRPr="00EC00FF">
        <w:t xml:space="preserve">dantag, faktisk fysisk förlust av eller </w:t>
      </w:r>
      <w:r w:rsidRPr="00EC00FF">
        <w:lastRenderedPageBreak/>
        <w:t>skada på kunders egendom, vållad av brand, åsknedslag, explosion, jordskalv,</w:t>
      </w:r>
      <w:r w:rsidR="002A6AC5">
        <w:t xml:space="preserve"> flygplan eller därifrån nedfallande för</w:t>
      </w:r>
      <w:r w:rsidR="002A6AC5">
        <w:t>e</w:t>
      </w:r>
      <w:r w:rsidR="002A6AC5">
        <w:t>mål,</w:t>
      </w:r>
      <w:r w:rsidRPr="00EC00FF">
        <w:t xml:space="preserve"> storm, översvämning, brustna och/eller läckande rörledningar,</w:t>
      </w:r>
      <w:r w:rsidR="002A6AC5">
        <w:t xml:space="preserve"> i</w:t>
      </w:r>
      <w:r w:rsidR="002A6AC5">
        <w:t>n</w:t>
      </w:r>
      <w:r w:rsidR="002A6AC5">
        <w:t>trängande vatten eller annan vätska,</w:t>
      </w:r>
      <w:r w:rsidRPr="00EC00FF">
        <w:t xml:space="preserve"> skador från skadedjur och</w:t>
      </w:r>
      <w:r w:rsidR="002A6AC5">
        <w:t xml:space="preserve"> </w:t>
      </w:r>
      <w:r w:rsidRPr="00EC00FF">
        <w:t>insekter såsom mal, vilka inte följt med ege</w:t>
      </w:r>
      <w:r w:rsidR="00063A38">
        <w:t>n egendom</w:t>
      </w:r>
      <w:r w:rsidR="002A6AC5">
        <w:t xml:space="preserve"> utan beror på extern orsak</w:t>
      </w:r>
      <w:r w:rsidR="00063A38">
        <w:t xml:space="preserve">, stöld </w:t>
      </w:r>
      <w:r w:rsidR="00445B2A">
        <w:t>där inträde till och utgång från A</w:t>
      </w:r>
      <w:r w:rsidR="00445B2A">
        <w:t>n</w:t>
      </w:r>
      <w:r w:rsidR="00445B2A">
        <w:t>läggningen skett med tvång eller på ett våldsamt sätt</w:t>
      </w:r>
      <w:r w:rsidRPr="00EC00FF">
        <w:t xml:space="preserve">, upplopp, strejk, </w:t>
      </w:r>
      <w:r w:rsidR="00445B2A">
        <w:t xml:space="preserve">allmänna </w:t>
      </w:r>
      <w:r w:rsidRPr="00EC00FF">
        <w:t xml:space="preserve">oroligheter, uppsåtlig skada av annat slag än det som omfattas av här nedan redovisade undantag, </w:t>
      </w:r>
      <w:r w:rsidR="00445B2A">
        <w:t>och påverkan av rullande fordon eller tåg</w:t>
      </w:r>
      <w:r w:rsidRPr="00EC00FF">
        <w:t>.</w:t>
      </w:r>
    </w:p>
    <w:p w:rsidR="0075709E" w:rsidRPr="009C672F" w:rsidRDefault="0075709E" w:rsidP="003776CC">
      <w:pPr>
        <w:pStyle w:val="Rubrik2"/>
      </w:pPr>
      <w:r w:rsidRPr="009C672F">
        <w:t>Underförsäkring</w:t>
      </w:r>
    </w:p>
    <w:p w:rsidR="0075709E" w:rsidRPr="00EC00FF" w:rsidRDefault="0075709E" w:rsidP="00E762A6">
      <w:pPr>
        <w:pStyle w:val="Ingetavstnd"/>
      </w:pPr>
      <w:r w:rsidRPr="00EC00FF">
        <w:t>Det är ett villkor för försäkringen att fö</w:t>
      </w:r>
      <w:r w:rsidRPr="00EC00FF">
        <w:t>r</w:t>
      </w:r>
      <w:r w:rsidRPr="00EC00FF">
        <w:t>säkringsbeloppet motsvarar det fulla verkliga värdet av den egendom som finns förvarad vid alla aktuella tidpun</w:t>
      </w:r>
      <w:r w:rsidRPr="00EC00FF">
        <w:t>k</w:t>
      </w:r>
      <w:r w:rsidRPr="00EC00FF">
        <w:t xml:space="preserve">ter. Har inte egendomens fulla </w:t>
      </w:r>
      <w:r w:rsidR="003776CC" w:rsidRPr="00EC00FF">
        <w:t>ny a</w:t>
      </w:r>
      <w:r w:rsidR="003776CC" w:rsidRPr="00EC00FF">
        <w:t>n</w:t>
      </w:r>
      <w:r w:rsidR="003776CC" w:rsidRPr="00EC00FF">
        <w:t>skaffningsvärde</w:t>
      </w:r>
      <w:r w:rsidRPr="00EC00FF">
        <w:t xml:space="preserve"> angivits i Avtalet, kommer ersättningen</w:t>
      </w:r>
      <w:r w:rsidR="00F6113F">
        <w:t>, i händelse av skadeanmälan,</w:t>
      </w:r>
      <w:r w:rsidRPr="00EC00FF">
        <w:t xml:space="preserve"> att begränsas till mo</w:t>
      </w:r>
      <w:r w:rsidRPr="00EC00FF">
        <w:t>t</w:t>
      </w:r>
      <w:r w:rsidRPr="00EC00FF">
        <w:t xml:space="preserve">svarande </w:t>
      </w:r>
      <w:r w:rsidR="003776CC" w:rsidRPr="00EC00FF">
        <w:t>kvot del</w:t>
      </w:r>
      <w:r w:rsidRPr="00EC00FF">
        <w:t xml:space="preserve"> som skadan har i fö</w:t>
      </w:r>
      <w:r w:rsidRPr="00EC00FF">
        <w:t>r</w:t>
      </w:r>
      <w:r w:rsidRPr="00EC00FF">
        <w:t xml:space="preserve">hållande till det uppgivna värdet jämfört med egendomens totala </w:t>
      </w:r>
      <w:r w:rsidR="003776CC" w:rsidRPr="00EC00FF">
        <w:t>ny anskaf</w:t>
      </w:r>
      <w:r w:rsidR="003776CC" w:rsidRPr="00EC00FF">
        <w:t>f</w:t>
      </w:r>
      <w:r w:rsidR="003776CC" w:rsidRPr="00EC00FF">
        <w:t>ningsvärde</w:t>
      </w:r>
      <w:r w:rsidRPr="00EC00FF">
        <w:t>.</w:t>
      </w:r>
    </w:p>
    <w:p w:rsidR="0075709E" w:rsidRPr="009C672F" w:rsidRDefault="0075709E" w:rsidP="003776CC">
      <w:pPr>
        <w:pStyle w:val="Rubrik2"/>
      </w:pPr>
      <w:r w:rsidRPr="009C672F">
        <w:t>Grundval för skaderegl</w:t>
      </w:r>
      <w:r w:rsidRPr="009C672F">
        <w:t>e</w:t>
      </w:r>
      <w:r w:rsidRPr="009C672F">
        <w:t>ring</w:t>
      </w:r>
    </w:p>
    <w:p w:rsidR="0075709E" w:rsidRDefault="007D32B3" w:rsidP="00E762A6">
      <w:pPr>
        <w:pStyle w:val="Ingetavstnd"/>
      </w:pPr>
      <w:r>
        <w:t>Eventuella anspråk ska ersättas genom byte, reparation, och/eller kompensa</w:t>
      </w:r>
      <w:r>
        <w:t>t</w:t>
      </w:r>
      <w:r>
        <w:t>ion enligt försäkringsgivarens gottfi</w:t>
      </w:r>
      <w:r>
        <w:t>n</w:t>
      </w:r>
      <w:r>
        <w:t>nande. I händelse av komplett förlust eller förstörelse av något föremål som denna försäkring omfattar ska grunden för anspråket utgöras av kostnaden för att ersätta föremålet som om det vore nytt, förutsatt att eventuella ersättning</w:t>
      </w:r>
      <w:r>
        <w:t>s</w:t>
      </w:r>
      <w:r>
        <w:t>föremål väsentligen är detsamma som det föremål det skall ersätta (originalet), men inte bättre än detta då originalet var nytt.</w:t>
      </w:r>
    </w:p>
    <w:p w:rsidR="0047164B" w:rsidRPr="003776CC" w:rsidRDefault="0047164B" w:rsidP="003776CC">
      <w:pPr>
        <w:pStyle w:val="Rubrik3"/>
      </w:pPr>
      <w:r w:rsidRPr="003776CC">
        <w:lastRenderedPageBreak/>
        <w:t>Hemtextilier och kläder</w:t>
      </w:r>
    </w:p>
    <w:p w:rsidR="0047164B" w:rsidRDefault="0047164B" w:rsidP="00E762A6">
      <w:pPr>
        <w:pStyle w:val="Ingetavstnd"/>
      </w:pPr>
      <w:r>
        <w:t>Om ett anspråk innefattar förlust av e</w:t>
      </w:r>
      <w:r>
        <w:t>l</w:t>
      </w:r>
      <w:r>
        <w:t>ler skada på hemtextilier och kläder kommer försäkringsgivaren att ta bea</w:t>
      </w:r>
      <w:r>
        <w:t>k</w:t>
      </w:r>
      <w:r>
        <w:t>tande sådana försvunna eller skadade föremåls ålder, kvalitet och åtföljande marknadsvärde.</w:t>
      </w:r>
    </w:p>
    <w:p w:rsidR="0075709E" w:rsidRPr="009C672F" w:rsidRDefault="0075709E" w:rsidP="003776CC">
      <w:pPr>
        <w:pStyle w:val="Rubrik2"/>
      </w:pPr>
      <w:r w:rsidRPr="009C672F">
        <w:t>Självrisk</w:t>
      </w:r>
    </w:p>
    <w:p w:rsidR="0075709E" w:rsidRDefault="00952200" w:rsidP="00E762A6">
      <w:pPr>
        <w:pStyle w:val="Ingetavstnd"/>
      </w:pPr>
      <w:r>
        <w:t>Självrisk utgår ej.</w:t>
      </w:r>
    </w:p>
    <w:p w:rsidR="0075709E" w:rsidRPr="009C672F" w:rsidRDefault="0075709E" w:rsidP="003776CC">
      <w:pPr>
        <w:pStyle w:val="Rubrik2"/>
      </w:pPr>
      <w:r w:rsidRPr="009C672F">
        <w:t>Klausul om par och satser</w:t>
      </w:r>
    </w:p>
    <w:p w:rsidR="0075709E" w:rsidRDefault="0075709E" w:rsidP="00E762A6">
      <w:pPr>
        <w:pStyle w:val="Ingetavstnd"/>
      </w:pPr>
      <w:r w:rsidRPr="00EC00FF">
        <w:t>Om ett objekt ingår i ett par eller en sats av objekt, skall Försäkringsgivaren endast betala för de objekt som faktiskt har förlorats eller skadats. Försäkring</w:t>
      </w:r>
      <w:r w:rsidRPr="00EC00FF">
        <w:t>s</w:t>
      </w:r>
      <w:r w:rsidRPr="00EC00FF">
        <w:t>givaren ersätter inte objekt, som ingår i ett par eller en sats av objekt och som inte har förlorats eller skadats.</w:t>
      </w:r>
    </w:p>
    <w:p w:rsidR="0075709E" w:rsidRPr="009C672F" w:rsidRDefault="0075709E" w:rsidP="003776CC">
      <w:pPr>
        <w:pStyle w:val="Rubrik2"/>
      </w:pPr>
      <w:r w:rsidRPr="009C672F">
        <w:t>Tidsfrist för skadeanm</w:t>
      </w:r>
      <w:r w:rsidRPr="009C672F">
        <w:t>ä</w:t>
      </w:r>
      <w:r w:rsidRPr="009C672F">
        <w:t>lan</w:t>
      </w:r>
    </w:p>
    <w:p w:rsidR="0075709E" w:rsidRDefault="0075709E" w:rsidP="00E762A6">
      <w:pPr>
        <w:pStyle w:val="Ingetavstnd"/>
      </w:pPr>
      <w:r w:rsidRPr="00EC00FF">
        <w:t>Skadeanmälan skall inges vid tidpun</w:t>
      </w:r>
      <w:r w:rsidRPr="00EC00FF">
        <w:t>k</w:t>
      </w:r>
      <w:r w:rsidRPr="00EC00FF">
        <w:t xml:space="preserve">ten för upptäckten av förlust av eller skada på egendom, dock </w:t>
      </w:r>
      <w:r w:rsidRPr="00B9740D">
        <w:t>senast vid tidpunkten för avlägsnandet av ege</w:t>
      </w:r>
      <w:r w:rsidRPr="00B9740D">
        <w:t>n</w:t>
      </w:r>
      <w:r w:rsidRPr="00B9740D">
        <w:t>domen från Förvaringsanläggningen</w:t>
      </w:r>
      <w:r w:rsidR="00B9740D" w:rsidRPr="00B9740D">
        <w:t>.</w:t>
      </w:r>
    </w:p>
    <w:p w:rsidR="0075709E" w:rsidRPr="009C672F" w:rsidRDefault="0075709E" w:rsidP="003776CC">
      <w:pPr>
        <w:pStyle w:val="Rubrik2"/>
      </w:pPr>
      <w:r w:rsidRPr="009C672F">
        <w:t>Undantag</w:t>
      </w:r>
    </w:p>
    <w:p w:rsidR="0075709E" w:rsidRPr="00E762A6" w:rsidRDefault="0075709E" w:rsidP="00BC3BF6">
      <w:pPr>
        <w:rPr>
          <w:rFonts w:ascii="Arial" w:hAnsi="Arial" w:cs="Arial"/>
          <w:sz w:val="26"/>
          <w:szCs w:val="26"/>
        </w:rPr>
      </w:pPr>
      <w:r w:rsidRPr="00E762A6">
        <w:rPr>
          <w:rFonts w:ascii="Arial" w:hAnsi="Arial" w:cs="Arial"/>
          <w:sz w:val="26"/>
          <w:szCs w:val="26"/>
        </w:rPr>
        <w:t>Följande obje</w:t>
      </w:r>
      <w:r w:rsidR="00EC00FF" w:rsidRPr="00E762A6">
        <w:rPr>
          <w:rFonts w:ascii="Arial" w:hAnsi="Arial" w:cs="Arial"/>
          <w:sz w:val="26"/>
          <w:szCs w:val="26"/>
        </w:rPr>
        <w:t>kt omfattas inte av försä</w:t>
      </w:r>
      <w:r w:rsidR="00EC00FF" w:rsidRPr="00E762A6">
        <w:rPr>
          <w:rFonts w:ascii="Arial" w:hAnsi="Arial" w:cs="Arial"/>
          <w:sz w:val="26"/>
          <w:szCs w:val="26"/>
        </w:rPr>
        <w:t>k</w:t>
      </w:r>
      <w:r w:rsidR="00EC00FF" w:rsidRPr="00E762A6">
        <w:rPr>
          <w:rFonts w:ascii="Arial" w:hAnsi="Arial" w:cs="Arial"/>
          <w:sz w:val="26"/>
          <w:szCs w:val="26"/>
        </w:rPr>
        <w:t>rings</w:t>
      </w:r>
      <w:r w:rsidRPr="00E762A6">
        <w:rPr>
          <w:rFonts w:ascii="Arial" w:hAnsi="Arial" w:cs="Arial"/>
          <w:sz w:val="26"/>
          <w:szCs w:val="26"/>
        </w:rPr>
        <w:t>skyddet:</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Sedlar, mynt, guld- och silve</w:t>
      </w:r>
      <w:r w:rsidRPr="00E762A6">
        <w:rPr>
          <w:rFonts w:ascii="Arial" w:hAnsi="Arial" w:cs="Arial"/>
          <w:sz w:val="26"/>
          <w:szCs w:val="26"/>
        </w:rPr>
        <w:t>r</w:t>
      </w:r>
      <w:r w:rsidRPr="00E762A6">
        <w:rPr>
          <w:rFonts w:ascii="Arial" w:hAnsi="Arial" w:cs="Arial"/>
          <w:sz w:val="26"/>
          <w:szCs w:val="26"/>
        </w:rPr>
        <w:t>tackor, urkunder, värdepapper och dylikt.</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Boskap, sprängämnen eller lä</w:t>
      </w:r>
      <w:r w:rsidRPr="00E762A6">
        <w:rPr>
          <w:rFonts w:ascii="Arial" w:hAnsi="Arial" w:cs="Arial"/>
          <w:sz w:val="26"/>
          <w:szCs w:val="26"/>
        </w:rPr>
        <w:t>t</w:t>
      </w:r>
      <w:r w:rsidRPr="00E762A6">
        <w:rPr>
          <w:rFonts w:ascii="Arial" w:hAnsi="Arial" w:cs="Arial"/>
          <w:sz w:val="26"/>
          <w:szCs w:val="26"/>
        </w:rPr>
        <w:t>tantändligt material.</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Bijouterier, armbandsur, ädelst</w:t>
      </w:r>
      <w:r w:rsidRPr="00E762A6">
        <w:rPr>
          <w:rFonts w:ascii="Arial" w:hAnsi="Arial" w:cs="Arial"/>
          <w:sz w:val="26"/>
          <w:szCs w:val="26"/>
        </w:rPr>
        <w:t>e</w:t>
      </w:r>
      <w:r w:rsidRPr="00E762A6">
        <w:rPr>
          <w:rFonts w:ascii="Arial" w:hAnsi="Arial" w:cs="Arial"/>
          <w:sz w:val="26"/>
          <w:szCs w:val="26"/>
        </w:rPr>
        <w:t>nar, frimärken av alla slag med ett sammanlagt värde överst</w:t>
      </w:r>
      <w:r w:rsidRPr="00E762A6">
        <w:rPr>
          <w:rFonts w:ascii="Arial" w:hAnsi="Arial" w:cs="Arial"/>
          <w:sz w:val="26"/>
          <w:szCs w:val="26"/>
        </w:rPr>
        <w:t>i</w:t>
      </w:r>
      <w:r w:rsidRPr="00E762A6">
        <w:rPr>
          <w:rFonts w:ascii="Arial" w:hAnsi="Arial" w:cs="Arial"/>
          <w:sz w:val="26"/>
          <w:szCs w:val="26"/>
        </w:rPr>
        <w:t>gande 10 000 kr.</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Pälsverk, konstverk, parfymer, mobiltelefoner, tobak, cigarrer, cigaretter, öl, vin, sprit o.d. med ett sammanlagt värde överst</w:t>
      </w:r>
      <w:r w:rsidRPr="00E762A6">
        <w:rPr>
          <w:rFonts w:ascii="Arial" w:hAnsi="Arial" w:cs="Arial"/>
          <w:sz w:val="26"/>
          <w:szCs w:val="26"/>
        </w:rPr>
        <w:t>i</w:t>
      </w:r>
      <w:r w:rsidRPr="00E762A6">
        <w:rPr>
          <w:rFonts w:ascii="Arial" w:hAnsi="Arial" w:cs="Arial"/>
          <w:sz w:val="26"/>
          <w:szCs w:val="26"/>
        </w:rPr>
        <w:t>gande 150 000 kr.</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lastRenderedPageBreak/>
        <w:t>Elektronisk utrustning med ett värde överstigande totalt 150 000 kr. Med</w:t>
      </w:r>
      <w:r w:rsidR="00C629D8" w:rsidRPr="00E762A6">
        <w:rPr>
          <w:rFonts w:ascii="Arial" w:hAnsi="Arial" w:cs="Arial"/>
          <w:sz w:val="26"/>
          <w:szCs w:val="26"/>
        </w:rPr>
        <w:t xml:space="preserve"> </w:t>
      </w:r>
      <w:r w:rsidRPr="00E762A6">
        <w:rPr>
          <w:rFonts w:ascii="Arial" w:hAnsi="Arial" w:cs="Arial"/>
          <w:sz w:val="26"/>
          <w:szCs w:val="26"/>
        </w:rPr>
        <w:t>“elektronisk utrustning” avses alla elektriska och elektr</w:t>
      </w:r>
      <w:r w:rsidRPr="00E762A6">
        <w:rPr>
          <w:rFonts w:ascii="Arial" w:hAnsi="Arial" w:cs="Arial"/>
          <w:sz w:val="26"/>
          <w:szCs w:val="26"/>
        </w:rPr>
        <w:t>o</w:t>
      </w:r>
      <w:r w:rsidRPr="00E762A6">
        <w:rPr>
          <w:rFonts w:ascii="Arial" w:hAnsi="Arial" w:cs="Arial"/>
          <w:sz w:val="26"/>
          <w:szCs w:val="26"/>
        </w:rPr>
        <w:t>niska apparater, instrument och konsument- och producentk</w:t>
      </w:r>
      <w:r w:rsidRPr="00E762A6">
        <w:rPr>
          <w:rFonts w:ascii="Arial" w:hAnsi="Arial" w:cs="Arial"/>
          <w:sz w:val="26"/>
          <w:szCs w:val="26"/>
        </w:rPr>
        <w:t>a</w:t>
      </w:r>
      <w:r w:rsidRPr="00E762A6">
        <w:rPr>
          <w:rFonts w:ascii="Arial" w:hAnsi="Arial" w:cs="Arial"/>
          <w:sz w:val="26"/>
          <w:szCs w:val="26"/>
        </w:rPr>
        <w:t>pitalvaror, exempelvis radio</w:t>
      </w:r>
      <w:r w:rsidR="00AB6DF4" w:rsidRPr="00E762A6">
        <w:rPr>
          <w:rFonts w:ascii="Arial" w:hAnsi="Arial" w:cs="Arial"/>
          <w:sz w:val="26"/>
          <w:szCs w:val="26"/>
        </w:rPr>
        <w:t>-</w:t>
      </w:r>
      <w:r w:rsidRPr="00E762A6">
        <w:rPr>
          <w:rFonts w:ascii="Arial" w:hAnsi="Arial" w:cs="Arial"/>
          <w:sz w:val="26"/>
          <w:szCs w:val="26"/>
        </w:rPr>
        <w:t>apparater, televisionsmottagare, datorer, datormjukvara, hårddi</w:t>
      </w:r>
      <w:r w:rsidRPr="00E762A6">
        <w:rPr>
          <w:rFonts w:ascii="Arial" w:hAnsi="Arial" w:cs="Arial"/>
          <w:sz w:val="26"/>
          <w:szCs w:val="26"/>
        </w:rPr>
        <w:t>s</w:t>
      </w:r>
      <w:r w:rsidRPr="00E762A6">
        <w:rPr>
          <w:rFonts w:ascii="Arial" w:hAnsi="Arial" w:cs="Arial"/>
          <w:sz w:val="26"/>
          <w:szCs w:val="26"/>
        </w:rPr>
        <w:t xml:space="preserve">kar, datachip, mikrochip, tryckta kretskort och komponenter till dem, modem, monitorer, </w:t>
      </w:r>
      <w:r w:rsidR="00AB6DF4" w:rsidRPr="00E762A6">
        <w:rPr>
          <w:rFonts w:ascii="Arial" w:hAnsi="Arial" w:cs="Arial"/>
          <w:sz w:val="26"/>
          <w:szCs w:val="26"/>
        </w:rPr>
        <w:br/>
      </w:r>
      <w:r w:rsidRPr="00E762A6">
        <w:rPr>
          <w:rFonts w:ascii="Arial" w:hAnsi="Arial" w:cs="Arial"/>
          <w:sz w:val="26"/>
          <w:szCs w:val="26"/>
        </w:rPr>
        <w:t>kameror, telefaxapparater, fot</w:t>
      </w:r>
      <w:r w:rsidRPr="00E762A6">
        <w:rPr>
          <w:rFonts w:ascii="Arial" w:hAnsi="Arial" w:cs="Arial"/>
          <w:sz w:val="26"/>
          <w:szCs w:val="26"/>
        </w:rPr>
        <w:t>o</w:t>
      </w:r>
      <w:r w:rsidRPr="00E762A6">
        <w:rPr>
          <w:rFonts w:ascii="Arial" w:hAnsi="Arial" w:cs="Arial"/>
          <w:sz w:val="26"/>
          <w:szCs w:val="26"/>
        </w:rPr>
        <w:t>kopiatorer, videokameror, high f</w:t>
      </w:r>
      <w:r w:rsidRPr="00E762A6">
        <w:rPr>
          <w:rFonts w:ascii="Arial" w:hAnsi="Arial" w:cs="Arial"/>
          <w:sz w:val="26"/>
          <w:szCs w:val="26"/>
        </w:rPr>
        <w:t>i</w:t>
      </w:r>
      <w:r w:rsidRPr="00E762A6">
        <w:rPr>
          <w:rFonts w:ascii="Arial" w:hAnsi="Arial" w:cs="Arial"/>
          <w:sz w:val="26"/>
          <w:szCs w:val="26"/>
        </w:rPr>
        <w:t>delity</w:t>
      </w:r>
      <w:r w:rsidR="00AB6DF4" w:rsidRPr="00E762A6">
        <w:rPr>
          <w:rFonts w:ascii="Arial" w:hAnsi="Arial" w:cs="Arial"/>
          <w:sz w:val="26"/>
          <w:szCs w:val="26"/>
        </w:rPr>
        <w:t>-</w:t>
      </w:r>
      <w:r w:rsidRPr="00E762A6">
        <w:rPr>
          <w:rFonts w:ascii="Arial" w:hAnsi="Arial" w:cs="Arial"/>
          <w:sz w:val="26"/>
          <w:szCs w:val="26"/>
        </w:rPr>
        <w:t>anläggningar, stereoa</w:t>
      </w:r>
      <w:r w:rsidRPr="00E762A6">
        <w:rPr>
          <w:rFonts w:ascii="Arial" w:hAnsi="Arial" w:cs="Arial"/>
          <w:sz w:val="26"/>
          <w:szCs w:val="26"/>
        </w:rPr>
        <w:t>n</w:t>
      </w:r>
      <w:r w:rsidRPr="00E762A6">
        <w:rPr>
          <w:rFonts w:ascii="Arial" w:hAnsi="Arial" w:cs="Arial"/>
          <w:sz w:val="26"/>
          <w:szCs w:val="26"/>
        </w:rPr>
        <w:t>läggningar, CD-spelare och dylikt (tung elektrisk utrustning, t.ex. ställverk, turbiner och generatorer o.d., skall icke anses vara elek</w:t>
      </w:r>
      <w:r w:rsidRPr="00E762A6">
        <w:rPr>
          <w:rFonts w:ascii="Arial" w:hAnsi="Arial" w:cs="Arial"/>
          <w:sz w:val="26"/>
          <w:szCs w:val="26"/>
        </w:rPr>
        <w:t>t</w:t>
      </w:r>
      <w:r w:rsidRPr="00E762A6">
        <w:rPr>
          <w:rFonts w:ascii="Arial" w:hAnsi="Arial" w:cs="Arial"/>
          <w:sz w:val="26"/>
          <w:szCs w:val="26"/>
        </w:rPr>
        <w:t>ronik).</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Förlust av elektroniskt registr</w:t>
      </w:r>
      <w:r w:rsidRPr="00E762A6">
        <w:rPr>
          <w:rFonts w:ascii="Arial" w:hAnsi="Arial" w:cs="Arial"/>
          <w:sz w:val="26"/>
          <w:szCs w:val="26"/>
        </w:rPr>
        <w:t>e</w:t>
      </w:r>
      <w:r w:rsidRPr="00E762A6">
        <w:rPr>
          <w:rFonts w:ascii="Arial" w:hAnsi="Arial" w:cs="Arial"/>
          <w:sz w:val="26"/>
          <w:szCs w:val="26"/>
        </w:rPr>
        <w:t>rade data, utom kostnaden för tomma data</w:t>
      </w:r>
      <w:r w:rsidR="00AB6DF4" w:rsidRPr="00E762A6">
        <w:rPr>
          <w:rFonts w:ascii="Arial" w:hAnsi="Arial" w:cs="Arial"/>
          <w:sz w:val="26"/>
          <w:szCs w:val="26"/>
        </w:rPr>
        <w:t>-</w:t>
      </w:r>
      <w:r w:rsidRPr="00E762A6">
        <w:rPr>
          <w:rFonts w:ascii="Arial" w:hAnsi="Arial" w:cs="Arial"/>
          <w:sz w:val="26"/>
          <w:szCs w:val="26"/>
        </w:rPr>
        <w:t>bärande medier.</w:t>
      </w:r>
    </w:p>
    <w:p w:rsidR="0075709E" w:rsidRPr="00E762A6" w:rsidRDefault="0075709E" w:rsidP="00D934DD">
      <w:pPr>
        <w:pStyle w:val="Liststycke"/>
        <w:numPr>
          <w:ilvl w:val="1"/>
          <w:numId w:val="3"/>
        </w:numPr>
        <w:rPr>
          <w:rFonts w:ascii="Arial" w:hAnsi="Arial" w:cs="Arial"/>
          <w:sz w:val="26"/>
          <w:szCs w:val="26"/>
        </w:rPr>
      </w:pPr>
      <w:r w:rsidRPr="00E762A6">
        <w:rPr>
          <w:rFonts w:ascii="Arial" w:hAnsi="Arial" w:cs="Arial"/>
          <w:sz w:val="26"/>
          <w:szCs w:val="26"/>
        </w:rPr>
        <w:t>Följder av krig, invasion, utländsk fiendes krigshandling (oavsett om krig har förklarats eller ej), inbö</w:t>
      </w:r>
      <w:r w:rsidRPr="00E762A6">
        <w:rPr>
          <w:rFonts w:ascii="Arial" w:hAnsi="Arial" w:cs="Arial"/>
          <w:sz w:val="26"/>
          <w:szCs w:val="26"/>
        </w:rPr>
        <w:t>r</w:t>
      </w:r>
      <w:r w:rsidRPr="00E762A6">
        <w:rPr>
          <w:rFonts w:ascii="Arial" w:hAnsi="Arial" w:cs="Arial"/>
          <w:sz w:val="26"/>
          <w:szCs w:val="26"/>
        </w:rPr>
        <w:t>deskrig, uppror, revolution, revolt eller militär- eller statskupp eller beslagtagning eller nationa</w:t>
      </w:r>
      <w:r w:rsidRPr="00E762A6">
        <w:rPr>
          <w:rFonts w:ascii="Arial" w:hAnsi="Arial" w:cs="Arial"/>
          <w:sz w:val="26"/>
          <w:szCs w:val="26"/>
        </w:rPr>
        <w:t>l</w:t>
      </w:r>
      <w:r w:rsidRPr="00E762A6">
        <w:rPr>
          <w:rFonts w:ascii="Arial" w:hAnsi="Arial" w:cs="Arial"/>
          <w:sz w:val="26"/>
          <w:szCs w:val="26"/>
        </w:rPr>
        <w:t xml:space="preserve">isering eller rekvisition eller </w:t>
      </w:r>
      <w:r w:rsidR="00AB6DF4" w:rsidRPr="00E762A6">
        <w:rPr>
          <w:rFonts w:ascii="Arial" w:hAnsi="Arial" w:cs="Arial"/>
          <w:sz w:val="26"/>
          <w:szCs w:val="26"/>
        </w:rPr>
        <w:br/>
      </w:r>
      <w:r w:rsidRPr="00E762A6">
        <w:rPr>
          <w:rFonts w:ascii="Arial" w:hAnsi="Arial" w:cs="Arial"/>
          <w:sz w:val="26"/>
          <w:szCs w:val="26"/>
        </w:rPr>
        <w:t>förstörelse av eller skada på egendom genom regerings eller annan offentlig eller lokal my</w:t>
      </w:r>
      <w:r w:rsidRPr="00E762A6">
        <w:rPr>
          <w:rFonts w:ascii="Arial" w:hAnsi="Arial" w:cs="Arial"/>
          <w:sz w:val="26"/>
          <w:szCs w:val="26"/>
        </w:rPr>
        <w:t>n</w:t>
      </w:r>
      <w:r w:rsidRPr="00E762A6">
        <w:rPr>
          <w:rFonts w:ascii="Arial" w:hAnsi="Arial" w:cs="Arial"/>
          <w:sz w:val="26"/>
          <w:szCs w:val="26"/>
        </w:rPr>
        <w:t>dighets åtgärd eller beslut.</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Följdskada av vad slag eller art det vara må.</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Förlust eller skada till följd av:</w:t>
      </w:r>
    </w:p>
    <w:p w:rsidR="0075709E" w:rsidRPr="00E762A6" w:rsidRDefault="0075709E" w:rsidP="00BC3BF6">
      <w:pPr>
        <w:pStyle w:val="Liststycke"/>
        <w:numPr>
          <w:ilvl w:val="2"/>
          <w:numId w:val="3"/>
        </w:numPr>
        <w:rPr>
          <w:rFonts w:ascii="Arial" w:hAnsi="Arial" w:cs="Arial"/>
          <w:sz w:val="26"/>
          <w:szCs w:val="26"/>
        </w:rPr>
      </w:pPr>
      <w:r w:rsidRPr="00E762A6">
        <w:rPr>
          <w:rFonts w:ascii="Arial" w:hAnsi="Arial" w:cs="Arial"/>
          <w:sz w:val="26"/>
          <w:szCs w:val="26"/>
        </w:rPr>
        <w:t>joniserande strålning eller nedsmutsning genom radioa</w:t>
      </w:r>
      <w:r w:rsidRPr="00E762A6">
        <w:rPr>
          <w:rFonts w:ascii="Arial" w:hAnsi="Arial" w:cs="Arial"/>
          <w:sz w:val="26"/>
          <w:szCs w:val="26"/>
        </w:rPr>
        <w:t>k</w:t>
      </w:r>
      <w:r w:rsidRPr="00E762A6">
        <w:rPr>
          <w:rFonts w:ascii="Arial" w:hAnsi="Arial" w:cs="Arial"/>
          <w:sz w:val="26"/>
          <w:szCs w:val="26"/>
        </w:rPr>
        <w:t>tivitet från kärnbränsle eller kärnavfall eller från förbrä</w:t>
      </w:r>
      <w:r w:rsidRPr="00E762A6">
        <w:rPr>
          <w:rFonts w:ascii="Arial" w:hAnsi="Arial" w:cs="Arial"/>
          <w:sz w:val="26"/>
          <w:szCs w:val="26"/>
        </w:rPr>
        <w:t>n</w:t>
      </w:r>
      <w:r w:rsidRPr="00E762A6">
        <w:rPr>
          <w:rFonts w:ascii="Arial" w:hAnsi="Arial" w:cs="Arial"/>
          <w:sz w:val="26"/>
          <w:szCs w:val="26"/>
        </w:rPr>
        <w:t>ning av kärnbränsle,</w:t>
      </w:r>
    </w:p>
    <w:p w:rsidR="0075709E" w:rsidRPr="00E762A6" w:rsidRDefault="0075709E" w:rsidP="00BC3BF6">
      <w:pPr>
        <w:pStyle w:val="Liststycke"/>
        <w:numPr>
          <w:ilvl w:val="2"/>
          <w:numId w:val="3"/>
        </w:numPr>
        <w:rPr>
          <w:rFonts w:ascii="Arial" w:hAnsi="Arial" w:cs="Arial"/>
          <w:sz w:val="26"/>
          <w:szCs w:val="26"/>
        </w:rPr>
      </w:pPr>
      <w:r w:rsidRPr="00E762A6">
        <w:rPr>
          <w:rFonts w:ascii="Arial" w:hAnsi="Arial" w:cs="Arial"/>
          <w:sz w:val="26"/>
          <w:szCs w:val="26"/>
        </w:rPr>
        <w:lastRenderedPageBreak/>
        <w:t>de radioaktiva, toxiska, expl</w:t>
      </w:r>
      <w:r w:rsidRPr="00E762A6">
        <w:rPr>
          <w:rFonts w:ascii="Arial" w:hAnsi="Arial" w:cs="Arial"/>
          <w:sz w:val="26"/>
          <w:szCs w:val="26"/>
        </w:rPr>
        <w:t>o</w:t>
      </w:r>
      <w:r w:rsidRPr="00E762A6">
        <w:rPr>
          <w:rFonts w:ascii="Arial" w:hAnsi="Arial" w:cs="Arial"/>
          <w:sz w:val="26"/>
          <w:szCs w:val="26"/>
        </w:rPr>
        <w:t>siva eller andra farliga eller kontaminerande egenskaper hos vilken kärnkraftsinstalla</w:t>
      </w:r>
      <w:r w:rsidRPr="00E762A6">
        <w:rPr>
          <w:rFonts w:ascii="Arial" w:hAnsi="Arial" w:cs="Arial"/>
          <w:sz w:val="26"/>
          <w:szCs w:val="26"/>
        </w:rPr>
        <w:t>t</w:t>
      </w:r>
      <w:r w:rsidRPr="00E762A6">
        <w:rPr>
          <w:rFonts w:ascii="Arial" w:hAnsi="Arial" w:cs="Arial"/>
          <w:sz w:val="26"/>
          <w:szCs w:val="26"/>
        </w:rPr>
        <w:t>ion eller reaktor som helst e</w:t>
      </w:r>
      <w:r w:rsidRPr="00E762A6">
        <w:rPr>
          <w:rFonts w:ascii="Arial" w:hAnsi="Arial" w:cs="Arial"/>
          <w:sz w:val="26"/>
          <w:szCs w:val="26"/>
        </w:rPr>
        <w:t>l</w:t>
      </w:r>
      <w:r w:rsidRPr="00E762A6">
        <w:rPr>
          <w:rFonts w:ascii="Arial" w:hAnsi="Arial" w:cs="Arial"/>
          <w:sz w:val="26"/>
          <w:szCs w:val="26"/>
        </w:rPr>
        <w:t xml:space="preserve">ler en kärnteknisk komponent till den, </w:t>
      </w:r>
    </w:p>
    <w:p w:rsidR="0075709E" w:rsidRPr="00E762A6" w:rsidRDefault="0075709E" w:rsidP="00BC3BF6">
      <w:pPr>
        <w:pStyle w:val="Liststycke"/>
        <w:numPr>
          <w:ilvl w:val="2"/>
          <w:numId w:val="3"/>
        </w:numPr>
        <w:rPr>
          <w:rFonts w:ascii="Arial" w:hAnsi="Arial" w:cs="Arial"/>
          <w:sz w:val="26"/>
          <w:szCs w:val="26"/>
        </w:rPr>
      </w:pPr>
      <w:r w:rsidRPr="00E762A6">
        <w:rPr>
          <w:rFonts w:ascii="Arial" w:hAnsi="Arial" w:cs="Arial"/>
          <w:sz w:val="26"/>
          <w:szCs w:val="26"/>
        </w:rPr>
        <w:t>krigsvapen som använder kärnklyvning och/eller fusion eller annan likartad reaktion eller radioaktiv kraft eller m</w:t>
      </w:r>
      <w:r w:rsidRPr="00E762A6">
        <w:rPr>
          <w:rFonts w:ascii="Arial" w:hAnsi="Arial" w:cs="Arial"/>
          <w:sz w:val="26"/>
          <w:szCs w:val="26"/>
        </w:rPr>
        <w:t>a</w:t>
      </w:r>
      <w:r w:rsidRPr="00E762A6">
        <w:rPr>
          <w:rFonts w:ascii="Arial" w:hAnsi="Arial" w:cs="Arial"/>
          <w:sz w:val="26"/>
          <w:szCs w:val="26"/>
        </w:rPr>
        <w:t xml:space="preserve">teriel, </w:t>
      </w:r>
    </w:p>
    <w:p w:rsidR="0075709E" w:rsidRPr="00E762A6" w:rsidRDefault="0075709E" w:rsidP="00BC3BF6">
      <w:pPr>
        <w:pStyle w:val="Liststycke"/>
        <w:numPr>
          <w:ilvl w:val="2"/>
          <w:numId w:val="3"/>
        </w:numPr>
        <w:rPr>
          <w:rFonts w:ascii="Arial" w:hAnsi="Arial" w:cs="Arial"/>
          <w:sz w:val="26"/>
          <w:szCs w:val="26"/>
        </w:rPr>
      </w:pPr>
      <w:r w:rsidRPr="00E762A6">
        <w:rPr>
          <w:rFonts w:ascii="Arial" w:hAnsi="Arial" w:cs="Arial"/>
          <w:sz w:val="26"/>
          <w:szCs w:val="26"/>
        </w:rPr>
        <w:t>radioaktiva, toxiska, explosiva eller andra farliga eller kont</w:t>
      </w:r>
      <w:r w:rsidRPr="00E762A6">
        <w:rPr>
          <w:rFonts w:ascii="Arial" w:hAnsi="Arial" w:cs="Arial"/>
          <w:sz w:val="26"/>
          <w:szCs w:val="26"/>
        </w:rPr>
        <w:t>a</w:t>
      </w:r>
      <w:r w:rsidRPr="00E762A6">
        <w:rPr>
          <w:rFonts w:ascii="Arial" w:hAnsi="Arial" w:cs="Arial"/>
          <w:sz w:val="26"/>
          <w:szCs w:val="26"/>
        </w:rPr>
        <w:t>minerande egenskaper hos vilken radioaktiv materiel det vara må.</w:t>
      </w:r>
    </w:p>
    <w:p w:rsidR="0075709E" w:rsidRPr="00E762A6" w:rsidRDefault="0075709E" w:rsidP="00A23D66">
      <w:pPr>
        <w:pStyle w:val="Liststycke"/>
        <w:numPr>
          <w:ilvl w:val="1"/>
          <w:numId w:val="3"/>
        </w:numPr>
        <w:rPr>
          <w:rFonts w:ascii="Arial" w:hAnsi="Arial" w:cs="Arial"/>
          <w:sz w:val="26"/>
          <w:szCs w:val="26"/>
        </w:rPr>
      </w:pPr>
      <w:r w:rsidRPr="00E762A6">
        <w:rPr>
          <w:rFonts w:ascii="Arial" w:hAnsi="Arial" w:cs="Arial"/>
          <w:sz w:val="26"/>
          <w:szCs w:val="26"/>
        </w:rPr>
        <w:t>Undantagen i detta avsnitt d) o</w:t>
      </w:r>
      <w:r w:rsidRPr="00E762A6">
        <w:rPr>
          <w:rFonts w:ascii="Arial" w:hAnsi="Arial" w:cs="Arial"/>
          <w:sz w:val="26"/>
          <w:szCs w:val="26"/>
        </w:rPr>
        <w:t>m</w:t>
      </w:r>
      <w:r w:rsidRPr="00E762A6">
        <w:rPr>
          <w:rFonts w:ascii="Arial" w:hAnsi="Arial" w:cs="Arial"/>
          <w:sz w:val="26"/>
          <w:szCs w:val="26"/>
        </w:rPr>
        <w:t>fattar inte andra radioaktiva is</w:t>
      </w:r>
      <w:r w:rsidRPr="00E762A6">
        <w:rPr>
          <w:rFonts w:ascii="Arial" w:hAnsi="Arial" w:cs="Arial"/>
          <w:sz w:val="26"/>
          <w:szCs w:val="26"/>
        </w:rPr>
        <w:t>o</w:t>
      </w:r>
      <w:r w:rsidRPr="00E762A6">
        <w:rPr>
          <w:rFonts w:ascii="Arial" w:hAnsi="Arial" w:cs="Arial"/>
          <w:sz w:val="26"/>
          <w:szCs w:val="26"/>
        </w:rPr>
        <w:t>toper än kärnbränsle, när sådana isotoper iordningställs, fraktas, lagras eller används för komme</w:t>
      </w:r>
      <w:r w:rsidRPr="00E762A6">
        <w:rPr>
          <w:rFonts w:ascii="Arial" w:hAnsi="Arial" w:cs="Arial"/>
          <w:sz w:val="26"/>
          <w:szCs w:val="26"/>
        </w:rPr>
        <w:t>r</w:t>
      </w:r>
      <w:r w:rsidRPr="00E762A6">
        <w:rPr>
          <w:rFonts w:ascii="Arial" w:hAnsi="Arial" w:cs="Arial"/>
          <w:sz w:val="26"/>
          <w:szCs w:val="26"/>
        </w:rPr>
        <w:t>siella, jordbrukstekniska, med</w:t>
      </w:r>
      <w:r w:rsidRPr="00E762A6">
        <w:rPr>
          <w:rFonts w:ascii="Arial" w:hAnsi="Arial" w:cs="Arial"/>
          <w:sz w:val="26"/>
          <w:szCs w:val="26"/>
        </w:rPr>
        <w:t>i</w:t>
      </w:r>
      <w:r w:rsidRPr="00E762A6">
        <w:rPr>
          <w:rFonts w:ascii="Arial" w:hAnsi="Arial" w:cs="Arial"/>
          <w:sz w:val="26"/>
          <w:szCs w:val="26"/>
        </w:rPr>
        <w:t xml:space="preserve">cinska, vetenskapliga eller andra </w:t>
      </w:r>
      <w:r w:rsidR="00AB6DF4" w:rsidRPr="00E762A6">
        <w:rPr>
          <w:rFonts w:ascii="Arial" w:hAnsi="Arial" w:cs="Arial"/>
          <w:sz w:val="26"/>
          <w:szCs w:val="26"/>
        </w:rPr>
        <w:br/>
      </w:r>
      <w:r w:rsidRPr="00E762A6">
        <w:rPr>
          <w:rFonts w:ascii="Arial" w:hAnsi="Arial" w:cs="Arial"/>
          <w:sz w:val="26"/>
          <w:szCs w:val="26"/>
        </w:rPr>
        <w:t>fredliga syften.</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Förlust av eller skada från k</w:t>
      </w:r>
      <w:r w:rsidRPr="00E762A6">
        <w:rPr>
          <w:rFonts w:ascii="Arial" w:hAnsi="Arial" w:cs="Arial"/>
          <w:sz w:val="26"/>
          <w:szCs w:val="26"/>
        </w:rPr>
        <w:t>e</w:t>
      </w:r>
      <w:r w:rsidRPr="00E762A6">
        <w:rPr>
          <w:rFonts w:ascii="Arial" w:hAnsi="Arial" w:cs="Arial"/>
          <w:sz w:val="26"/>
          <w:szCs w:val="26"/>
        </w:rPr>
        <w:t>miskt, biologiskt, biokemiskt eller elektro</w:t>
      </w:r>
      <w:r w:rsidR="00AB6DF4" w:rsidRPr="00E762A6">
        <w:rPr>
          <w:rFonts w:ascii="Arial" w:hAnsi="Arial" w:cs="Arial"/>
          <w:sz w:val="26"/>
          <w:szCs w:val="26"/>
        </w:rPr>
        <w:t>-</w:t>
      </w:r>
      <w:r w:rsidRPr="00E762A6">
        <w:rPr>
          <w:rFonts w:ascii="Arial" w:hAnsi="Arial" w:cs="Arial"/>
          <w:sz w:val="26"/>
          <w:szCs w:val="26"/>
        </w:rPr>
        <w:t>magnetiskt vapen. A</w:t>
      </w:r>
      <w:r w:rsidRPr="00E762A6">
        <w:rPr>
          <w:rFonts w:ascii="Arial" w:hAnsi="Arial" w:cs="Arial"/>
          <w:sz w:val="26"/>
          <w:szCs w:val="26"/>
        </w:rPr>
        <w:t>n</w:t>
      </w:r>
      <w:r w:rsidRPr="00E762A6">
        <w:rPr>
          <w:rFonts w:ascii="Arial" w:hAnsi="Arial" w:cs="Arial"/>
          <w:sz w:val="26"/>
          <w:szCs w:val="26"/>
        </w:rPr>
        <w:t>vändning eller handhavande som ett sätt att tillfoga skada, eller d</w:t>
      </w:r>
      <w:r w:rsidRPr="00E762A6">
        <w:rPr>
          <w:rFonts w:ascii="Arial" w:hAnsi="Arial" w:cs="Arial"/>
          <w:sz w:val="26"/>
          <w:szCs w:val="26"/>
        </w:rPr>
        <w:t>a</w:t>
      </w:r>
      <w:r w:rsidRPr="00E762A6">
        <w:rPr>
          <w:rFonts w:ascii="Arial" w:hAnsi="Arial" w:cs="Arial"/>
          <w:sz w:val="26"/>
          <w:szCs w:val="26"/>
        </w:rPr>
        <w:t>torsystem, dator</w:t>
      </w:r>
      <w:r w:rsidR="00211DC1" w:rsidRPr="00E762A6">
        <w:rPr>
          <w:rFonts w:ascii="Arial" w:hAnsi="Arial" w:cs="Arial"/>
          <w:sz w:val="26"/>
          <w:szCs w:val="26"/>
        </w:rPr>
        <w:t xml:space="preserve"> </w:t>
      </w:r>
      <w:r w:rsidRPr="00E762A6">
        <w:rPr>
          <w:rFonts w:ascii="Arial" w:hAnsi="Arial" w:cs="Arial"/>
          <w:sz w:val="26"/>
          <w:szCs w:val="26"/>
        </w:rPr>
        <w:t>mjukvar</w:t>
      </w:r>
      <w:r w:rsidR="00EC00FF" w:rsidRPr="00E762A6">
        <w:rPr>
          <w:rFonts w:ascii="Arial" w:hAnsi="Arial" w:cs="Arial"/>
          <w:sz w:val="26"/>
          <w:szCs w:val="26"/>
        </w:rPr>
        <w:t>u</w:t>
      </w:r>
      <w:r w:rsidRPr="00E762A6">
        <w:rPr>
          <w:rFonts w:ascii="Arial" w:hAnsi="Arial" w:cs="Arial"/>
          <w:sz w:val="26"/>
          <w:szCs w:val="26"/>
        </w:rPr>
        <w:t>pr</w:t>
      </w:r>
      <w:r w:rsidRPr="00E762A6">
        <w:rPr>
          <w:rFonts w:ascii="Arial" w:hAnsi="Arial" w:cs="Arial"/>
          <w:sz w:val="26"/>
          <w:szCs w:val="26"/>
        </w:rPr>
        <w:t>o</w:t>
      </w:r>
      <w:r w:rsidRPr="00E762A6">
        <w:rPr>
          <w:rFonts w:ascii="Arial" w:hAnsi="Arial" w:cs="Arial"/>
          <w:sz w:val="26"/>
          <w:szCs w:val="26"/>
        </w:rPr>
        <w:t>gram, datavirus eller process e</w:t>
      </w:r>
      <w:r w:rsidRPr="00E762A6">
        <w:rPr>
          <w:rFonts w:ascii="Arial" w:hAnsi="Arial" w:cs="Arial"/>
          <w:sz w:val="26"/>
          <w:szCs w:val="26"/>
        </w:rPr>
        <w:t>l</w:t>
      </w:r>
      <w:r w:rsidRPr="00E762A6">
        <w:rPr>
          <w:rFonts w:ascii="Arial" w:hAnsi="Arial" w:cs="Arial"/>
          <w:sz w:val="26"/>
          <w:szCs w:val="26"/>
        </w:rPr>
        <w:t>ler annat elektroniskt system.</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Förlust av eller skada på ege</w:t>
      </w:r>
      <w:r w:rsidRPr="00E762A6">
        <w:rPr>
          <w:rFonts w:ascii="Arial" w:hAnsi="Arial" w:cs="Arial"/>
          <w:sz w:val="26"/>
          <w:szCs w:val="26"/>
        </w:rPr>
        <w:t>n</w:t>
      </w:r>
      <w:r w:rsidRPr="00E762A6">
        <w:rPr>
          <w:rFonts w:ascii="Arial" w:hAnsi="Arial" w:cs="Arial"/>
          <w:sz w:val="26"/>
          <w:szCs w:val="26"/>
        </w:rPr>
        <w:t>dom som direkt vållats av tryc</w:t>
      </w:r>
      <w:r w:rsidRPr="00E762A6">
        <w:rPr>
          <w:rFonts w:ascii="Arial" w:hAnsi="Arial" w:cs="Arial"/>
          <w:sz w:val="26"/>
          <w:szCs w:val="26"/>
        </w:rPr>
        <w:t>k</w:t>
      </w:r>
      <w:r w:rsidRPr="00E762A6">
        <w:rPr>
          <w:rFonts w:ascii="Arial" w:hAnsi="Arial" w:cs="Arial"/>
          <w:sz w:val="26"/>
          <w:szCs w:val="26"/>
        </w:rPr>
        <w:t>vågor, förorsakade av flygplan och andra flygande objekt som förflyttar sig med ljudets hastighet eller med</w:t>
      </w:r>
      <w:r w:rsidR="00BC3BF6" w:rsidRPr="00E762A6">
        <w:rPr>
          <w:rFonts w:ascii="Arial" w:hAnsi="Arial" w:cs="Arial"/>
          <w:sz w:val="26"/>
          <w:szCs w:val="26"/>
        </w:rPr>
        <w:t xml:space="preserve"> </w:t>
      </w:r>
      <w:r w:rsidRPr="00E762A6">
        <w:rPr>
          <w:rFonts w:ascii="Arial" w:hAnsi="Arial" w:cs="Arial"/>
          <w:sz w:val="26"/>
          <w:szCs w:val="26"/>
        </w:rPr>
        <w:t>överljudsfart.</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Om andra försäkringar gäller vid skadetidpunkten, skall denna fö</w:t>
      </w:r>
      <w:r w:rsidRPr="00E762A6">
        <w:rPr>
          <w:rFonts w:ascii="Arial" w:hAnsi="Arial" w:cs="Arial"/>
          <w:sz w:val="26"/>
          <w:szCs w:val="26"/>
        </w:rPr>
        <w:t>r</w:t>
      </w:r>
      <w:r w:rsidRPr="00E762A6">
        <w:rPr>
          <w:rFonts w:ascii="Arial" w:hAnsi="Arial" w:cs="Arial"/>
          <w:sz w:val="26"/>
          <w:szCs w:val="26"/>
        </w:rPr>
        <w:t xml:space="preserve">säkring kunna ianspråktas endast </w:t>
      </w:r>
      <w:r w:rsidRPr="00E762A6">
        <w:rPr>
          <w:rFonts w:ascii="Arial" w:hAnsi="Arial" w:cs="Arial"/>
          <w:sz w:val="26"/>
          <w:szCs w:val="26"/>
        </w:rPr>
        <w:lastRenderedPageBreak/>
        <w:t>i den mån som skadorna inte kan ersättas med stöd av den andra försäkringen.</w:t>
      </w:r>
    </w:p>
    <w:p w:rsidR="0075709E" w:rsidRPr="00E762A6" w:rsidRDefault="0075709E" w:rsidP="00BC3BF6">
      <w:pPr>
        <w:pStyle w:val="Liststycke"/>
        <w:numPr>
          <w:ilvl w:val="1"/>
          <w:numId w:val="3"/>
        </w:numPr>
        <w:rPr>
          <w:rFonts w:ascii="Arial" w:hAnsi="Arial" w:cs="Arial"/>
          <w:sz w:val="26"/>
          <w:szCs w:val="26"/>
        </w:rPr>
      </w:pPr>
      <w:r w:rsidRPr="00E762A6">
        <w:rPr>
          <w:rFonts w:ascii="Arial" w:hAnsi="Arial" w:cs="Arial"/>
          <w:sz w:val="26"/>
          <w:szCs w:val="26"/>
        </w:rPr>
        <w:t>Förlust av eller skada på ege</w:t>
      </w:r>
      <w:r w:rsidRPr="00E762A6">
        <w:rPr>
          <w:rFonts w:ascii="Arial" w:hAnsi="Arial" w:cs="Arial"/>
          <w:sz w:val="26"/>
          <w:szCs w:val="26"/>
        </w:rPr>
        <w:t>n</w:t>
      </w:r>
      <w:r w:rsidRPr="00E762A6">
        <w:rPr>
          <w:rFonts w:ascii="Arial" w:hAnsi="Arial" w:cs="Arial"/>
          <w:sz w:val="26"/>
          <w:szCs w:val="26"/>
        </w:rPr>
        <w:t>dom, som vållats av eller som är följden av terrorismrelaterad(e) handling(ar) eller av person(er) som handlar av politiskt skäl.</w:t>
      </w:r>
    </w:p>
    <w:p w:rsidR="0075709E" w:rsidRPr="009C672F" w:rsidRDefault="0075709E" w:rsidP="003776CC">
      <w:pPr>
        <w:pStyle w:val="Rubrik2"/>
      </w:pPr>
      <w:r w:rsidRPr="009C672F">
        <w:t>Förfarande vid skader</w:t>
      </w:r>
      <w:r w:rsidRPr="009C672F">
        <w:t>e</w:t>
      </w:r>
      <w:r w:rsidRPr="009C672F">
        <w:t>glering</w:t>
      </w:r>
    </w:p>
    <w:p w:rsidR="0075709E" w:rsidRDefault="0075709E" w:rsidP="00E762A6">
      <w:pPr>
        <w:pStyle w:val="Ingetavstnd"/>
      </w:pPr>
      <w:r w:rsidRPr="00EC00FF">
        <w:t>Skadeanmälan skall göras skriftligen och skickas till den adress eller det fa</w:t>
      </w:r>
      <w:r w:rsidRPr="00EC00FF">
        <w:t>x</w:t>
      </w:r>
      <w:r w:rsidRPr="00EC00FF">
        <w:t>nummer som angivits i Avtalet, vilken därefter kommer att vidareförmedlas till försäkrings</w:t>
      </w:r>
      <w:r w:rsidR="00F84515">
        <w:t>-</w:t>
      </w:r>
      <w:r w:rsidRPr="00EC00FF">
        <w:t>givaren.</w:t>
      </w:r>
    </w:p>
    <w:p w:rsidR="00E762A6" w:rsidRDefault="00E762A6" w:rsidP="00E762A6">
      <w:pPr>
        <w:pStyle w:val="Ingetavstnd"/>
      </w:pPr>
    </w:p>
    <w:p w:rsidR="00E762A6" w:rsidRDefault="00E762A6" w:rsidP="00E762A6">
      <w:pPr>
        <w:pStyle w:val="Ingetavstnd"/>
      </w:pPr>
    </w:p>
    <w:p w:rsidR="009C672F" w:rsidRDefault="009C672F" w:rsidP="009C672F">
      <w:pPr>
        <w:jc w:val="center"/>
        <w:rPr>
          <w:rFonts w:ascii="Arial" w:hAnsi="Arial" w:cs="Arial"/>
          <w:sz w:val="24"/>
        </w:rPr>
      </w:pPr>
      <w:r>
        <w:rPr>
          <w:rFonts w:ascii="Arial" w:hAnsi="Arial"/>
          <w:noProof/>
          <w:szCs w:val="24"/>
          <w:lang w:eastAsia="sv-SE"/>
        </w:rPr>
        <w:drawing>
          <wp:inline distT="0" distB="0" distL="0" distR="0" wp14:anchorId="11A92317" wp14:editId="20B3EB4B">
            <wp:extent cx="2009775" cy="1969201"/>
            <wp:effectExtent l="0" t="0" r="0" b="0"/>
            <wp:docPr id="3" name="Picture 1" descr="SSA-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g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4439" cy="1973771"/>
                    </a:xfrm>
                    <a:prstGeom prst="rect">
                      <a:avLst/>
                    </a:prstGeom>
                  </pic:spPr>
                </pic:pic>
              </a:graphicData>
            </a:graphic>
          </wp:inline>
        </w:drawing>
      </w:r>
    </w:p>
    <w:sectPr w:rsidR="009C672F" w:rsidSect="00E762A6">
      <w:type w:val="continuous"/>
      <w:pgSz w:w="11906" w:h="16838" w:code="9"/>
      <w:pgMar w:top="1134" w:right="1134" w:bottom="1134" w:left="1134" w:header="284" w:footer="284" w:gutter="0"/>
      <w:cols w:num="2" w:space="397"/>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A99" w:rsidRDefault="00430A99" w:rsidP="00A23D66">
      <w:pPr>
        <w:spacing w:after="0" w:line="240" w:lineRule="auto"/>
      </w:pPr>
      <w:r>
        <w:separator/>
      </w:r>
    </w:p>
  </w:endnote>
  <w:endnote w:type="continuationSeparator" w:id="0">
    <w:p w:rsidR="00430A99" w:rsidRDefault="00430A99" w:rsidP="00A2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F4" w:rsidRPr="00A23D66" w:rsidRDefault="00AB6DF4" w:rsidP="003776CC">
    <w:pPr>
      <w:pStyle w:val="BasicParagraph"/>
      <w:pBdr>
        <w:top w:val="single" w:sz="4" w:space="1" w:color="auto"/>
      </w:pBdr>
      <w:jc w:val="center"/>
      <w:rPr>
        <w:rFonts w:ascii="Arial" w:hAnsi="Arial" w:cs="Arial"/>
        <w:sz w:val="16"/>
        <w:szCs w:val="12"/>
        <w:lang w:val="sv-SE"/>
      </w:rPr>
    </w:pPr>
    <w:r>
      <w:rPr>
        <w:rFonts w:ascii="Arial" w:hAnsi="Arial" w:cs="Arial"/>
        <w:sz w:val="16"/>
        <w:szCs w:val="12"/>
        <w:lang w:val="sv-SE"/>
      </w:rPr>
      <w:t xml:space="preserve">Self </w:t>
    </w:r>
    <w:r w:rsidRPr="00A23D66">
      <w:rPr>
        <w:rFonts w:ascii="Arial" w:hAnsi="Arial" w:cs="Arial"/>
        <w:sz w:val="16"/>
        <w:szCs w:val="12"/>
        <w:lang w:val="sv-SE"/>
      </w:rPr>
      <w:t xml:space="preserve">Storage Association Sweden formuläret är upprättat i samråd med branschorganisationen FEDESSA. </w:t>
    </w:r>
    <w:r w:rsidRPr="00A23D66">
      <w:rPr>
        <w:rFonts w:ascii="Arial" w:hAnsi="Arial" w:cs="Arial"/>
        <w:sz w:val="16"/>
        <w:szCs w:val="12"/>
        <w:lang w:val="sv-SE"/>
      </w:rPr>
      <w:br/>
      <w:t>Eftertryck får ej ske utan medgivande av Self Storage Association Sweden.</w:t>
    </w:r>
  </w:p>
  <w:p w:rsidR="00AB6DF4" w:rsidRPr="00E762A6" w:rsidRDefault="00430A99" w:rsidP="00F57CE7">
    <w:pPr>
      <w:pStyle w:val="Sidfot"/>
      <w:jc w:val="center"/>
      <w:rPr>
        <w:rFonts w:ascii="Arial" w:hAnsi="Arial" w:cs="Arial"/>
        <w:i/>
        <w:sz w:val="24"/>
      </w:rPr>
    </w:pPr>
    <w:sdt>
      <w:sdtPr>
        <w:id w:val="24263772"/>
        <w:docPartObj>
          <w:docPartGallery w:val="Page Numbers (Bottom of Page)"/>
          <w:docPartUnique/>
        </w:docPartObj>
      </w:sdtPr>
      <w:sdtEndPr>
        <w:rPr>
          <w:rFonts w:ascii="Arial" w:hAnsi="Arial" w:cs="Arial"/>
          <w:i/>
          <w:sz w:val="24"/>
        </w:rPr>
      </w:sdtEndPr>
      <w:sdtContent>
        <w:r w:rsidR="003F73B4" w:rsidRPr="00E762A6">
          <w:rPr>
            <w:rFonts w:ascii="Arial" w:hAnsi="Arial" w:cs="Arial"/>
            <w:i/>
            <w:sz w:val="22"/>
          </w:rPr>
          <w:fldChar w:fldCharType="begin"/>
        </w:r>
        <w:r w:rsidR="00AB6DF4" w:rsidRPr="00E762A6">
          <w:rPr>
            <w:rFonts w:ascii="Arial" w:hAnsi="Arial" w:cs="Arial"/>
            <w:i/>
            <w:sz w:val="22"/>
          </w:rPr>
          <w:instrText xml:space="preserve"> PAGE   \* MERGEFORMAT </w:instrText>
        </w:r>
        <w:r w:rsidR="003F73B4" w:rsidRPr="00E762A6">
          <w:rPr>
            <w:rFonts w:ascii="Arial" w:hAnsi="Arial" w:cs="Arial"/>
            <w:i/>
            <w:sz w:val="22"/>
          </w:rPr>
          <w:fldChar w:fldCharType="separate"/>
        </w:r>
        <w:r w:rsidR="00787DBB">
          <w:rPr>
            <w:rFonts w:ascii="Arial" w:hAnsi="Arial" w:cs="Arial"/>
            <w:i/>
            <w:noProof/>
            <w:sz w:val="22"/>
          </w:rPr>
          <w:t>4</w:t>
        </w:r>
        <w:r w:rsidR="003F73B4" w:rsidRPr="00E762A6">
          <w:rPr>
            <w:rFonts w:ascii="Arial" w:hAnsi="Arial" w:cs="Arial"/>
            <w:i/>
            <w:sz w:val="22"/>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A6" w:rsidRPr="00A23D66" w:rsidRDefault="00E762A6" w:rsidP="00E762A6">
    <w:pPr>
      <w:pStyle w:val="BasicParagraph"/>
      <w:pBdr>
        <w:top w:val="single" w:sz="4" w:space="1" w:color="auto"/>
      </w:pBdr>
      <w:jc w:val="center"/>
      <w:rPr>
        <w:rFonts w:ascii="Arial" w:hAnsi="Arial" w:cs="Arial"/>
        <w:sz w:val="16"/>
        <w:szCs w:val="12"/>
        <w:lang w:val="sv-SE"/>
      </w:rPr>
    </w:pPr>
    <w:r>
      <w:rPr>
        <w:rFonts w:ascii="Arial" w:hAnsi="Arial" w:cs="Arial"/>
        <w:sz w:val="16"/>
        <w:szCs w:val="12"/>
        <w:lang w:val="sv-SE"/>
      </w:rPr>
      <w:t xml:space="preserve">Self </w:t>
    </w:r>
    <w:r w:rsidRPr="00A23D66">
      <w:rPr>
        <w:rFonts w:ascii="Arial" w:hAnsi="Arial" w:cs="Arial"/>
        <w:sz w:val="16"/>
        <w:szCs w:val="12"/>
        <w:lang w:val="sv-SE"/>
      </w:rPr>
      <w:t xml:space="preserve">Storage Association Sweden formuläret är upprättat i samråd med branschorganisationen FEDESSA. </w:t>
    </w:r>
    <w:r w:rsidRPr="00A23D66">
      <w:rPr>
        <w:rFonts w:ascii="Arial" w:hAnsi="Arial" w:cs="Arial"/>
        <w:sz w:val="16"/>
        <w:szCs w:val="12"/>
        <w:lang w:val="sv-SE"/>
      </w:rPr>
      <w:br/>
      <w:t>Eftertryck får ej ske utan medgivande av Self Storage Association Sweden.</w:t>
    </w:r>
  </w:p>
  <w:p w:rsidR="00E762A6" w:rsidRPr="00E762A6" w:rsidRDefault="00430A99" w:rsidP="00E762A6">
    <w:pPr>
      <w:pStyle w:val="Sidfot"/>
      <w:jc w:val="center"/>
      <w:rPr>
        <w:sz w:val="22"/>
      </w:rPr>
    </w:pPr>
    <w:sdt>
      <w:sdtPr>
        <w:id w:val="1109937135"/>
        <w:docPartObj>
          <w:docPartGallery w:val="Page Numbers (Bottom of Page)"/>
          <w:docPartUnique/>
        </w:docPartObj>
      </w:sdtPr>
      <w:sdtEndPr>
        <w:rPr>
          <w:sz w:val="22"/>
        </w:rPr>
      </w:sdtEndPr>
      <w:sdtContent>
        <w:r w:rsidR="00E762A6" w:rsidRPr="00E762A6">
          <w:rPr>
            <w:rFonts w:ascii="Arial" w:hAnsi="Arial" w:cs="Arial"/>
            <w:i/>
            <w:sz w:val="22"/>
          </w:rPr>
          <w:fldChar w:fldCharType="begin"/>
        </w:r>
        <w:r w:rsidR="00E762A6" w:rsidRPr="00E762A6">
          <w:rPr>
            <w:rFonts w:ascii="Arial" w:hAnsi="Arial" w:cs="Arial"/>
            <w:i/>
            <w:sz w:val="22"/>
          </w:rPr>
          <w:instrText xml:space="preserve"> PAGE   \* MERGEFORMAT </w:instrText>
        </w:r>
        <w:r w:rsidR="00E762A6" w:rsidRPr="00E762A6">
          <w:rPr>
            <w:rFonts w:ascii="Arial" w:hAnsi="Arial" w:cs="Arial"/>
            <w:i/>
            <w:sz w:val="22"/>
          </w:rPr>
          <w:fldChar w:fldCharType="separate"/>
        </w:r>
        <w:r w:rsidR="00787DBB">
          <w:rPr>
            <w:rFonts w:ascii="Arial" w:hAnsi="Arial" w:cs="Arial"/>
            <w:i/>
            <w:noProof/>
            <w:sz w:val="22"/>
          </w:rPr>
          <w:t>1</w:t>
        </w:r>
        <w:r w:rsidR="00E762A6" w:rsidRPr="00E762A6">
          <w:rPr>
            <w:rFonts w:ascii="Arial" w:hAnsi="Arial" w:cs="Arial"/>
            <w:i/>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A99" w:rsidRDefault="00430A99" w:rsidP="00A23D66">
      <w:pPr>
        <w:spacing w:after="0" w:line="240" w:lineRule="auto"/>
      </w:pPr>
      <w:r>
        <w:separator/>
      </w:r>
    </w:p>
  </w:footnote>
  <w:footnote w:type="continuationSeparator" w:id="0">
    <w:p w:rsidR="00430A99" w:rsidRDefault="00430A99" w:rsidP="00A23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15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9169D2"/>
    <w:multiLevelType w:val="hybridMultilevel"/>
    <w:tmpl w:val="5B80A22E"/>
    <w:lvl w:ilvl="0" w:tplc="2632D804">
      <w:start w:val="1"/>
      <w:numFmt w:val="decimal"/>
      <w:pStyle w:val="Rubrik2"/>
      <w:lvlText w:val="%1."/>
      <w:lvlJc w:val="left"/>
      <w:pPr>
        <w:ind w:left="9669" w:hanging="1305"/>
      </w:pPr>
      <w:rPr>
        <w:rFonts w:hint="default"/>
      </w:rPr>
    </w:lvl>
    <w:lvl w:ilvl="1" w:tplc="F40886CC">
      <w:start w:val="1"/>
      <w:numFmt w:val="decimal"/>
      <w:lvlText w:val="%2)"/>
      <w:lvlJc w:val="left"/>
      <w:pPr>
        <w:ind w:left="10389" w:hanging="1305"/>
      </w:pPr>
      <w:rPr>
        <w:rFonts w:hint="default"/>
      </w:rPr>
    </w:lvl>
    <w:lvl w:ilvl="2" w:tplc="2758B2C8">
      <w:start w:val="1"/>
      <w:numFmt w:val="lowerLetter"/>
      <w:lvlText w:val="%3)"/>
      <w:lvlJc w:val="left"/>
      <w:pPr>
        <w:ind w:left="11289" w:hanging="1305"/>
      </w:pPr>
      <w:rPr>
        <w:rFonts w:hint="default"/>
      </w:rPr>
    </w:lvl>
    <w:lvl w:ilvl="3" w:tplc="041D000F" w:tentative="1">
      <w:start w:val="1"/>
      <w:numFmt w:val="decimal"/>
      <w:lvlText w:val="%4."/>
      <w:lvlJc w:val="left"/>
      <w:pPr>
        <w:ind w:left="10884" w:hanging="360"/>
      </w:pPr>
    </w:lvl>
    <w:lvl w:ilvl="4" w:tplc="041D0019" w:tentative="1">
      <w:start w:val="1"/>
      <w:numFmt w:val="lowerLetter"/>
      <w:lvlText w:val="%5."/>
      <w:lvlJc w:val="left"/>
      <w:pPr>
        <w:ind w:left="11604" w:hanging="360"/>
      </w:pPr>
    </w:lvl>
    <w:lvl w:ilvl="5" w:tplc="041D001B" w:tentative="1">
      <w:start w:val="1"/>
      <w:numFmt w:val="lowerRoman"/>
      <w:lvlText w:val="%6."/>
      <w:lvlJc w:val="right"/>
      <w:pPr>
        <w:ind w:left="12324" w:hanging="180"/>
      </w:pPr>
    </w:lvl>
    <w:lvl w:ilvl="6" w:tplc="041D000F" w:tentative="1">
      <w:start w:val="1"/>
      <w:numFmt w:val="decimal"/>
      <w:lvlText w:val="%7."/>
      <w:lvlJc w:val="left"/>
      <w:pPr>
        <w:ind w:left="13044" w:hanging="360"/>
      </w:pPr>
    </w:lvl>
    <w:lvl w:ilvl="7" w:tplc="041D0019" w:tentative="1">
      <w:start w:val="1"/>
      <w:numFmt w:val="lowerLetter"/>
      <w:lvlText w:val="%8."/>
      <w:lvlJc w:val="left"/>
      <w:pPr>
        <w:ind w:left="13764" w:hanging="360"/>
      </w:pPr>
    </w:lvl>
    <w:lvl w:ilvl="8" w:tplc="041D001B" w:tentative="1">
      <w:start w:val="1"/>
      <w:numFmt w:val="lowerRoman"/>
      <w:lvlText w:val="%9."/>
      <w:lvlJc w:val="right"/>
      <w:pPr>
        <w:ind w:left="14484" w:hanging="180"/>
      </w:pPr>
    </w:lvl>
  </w:abstractNum>
  <w:abstractNum w:abstractNumId="2">
    <w:nsid w:val="1E531A1C"/>
    <w:multiLevelType w:val="hybridMultilevel"/>
    <w:tmpl w:val="960483F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drawingGridHorizontalSpacing w:val="140"/>
  <w:displayHorizontalDrawingGridEvery w:val="2"/>
  <w:characterSpacingControl w:val="doNotCompress"/>
  <w:hdrShapeDefaults>
    <o:shapedefaults v:ext="edit" spidmax="2049">
      <o:colormru v:ext="edit" colors="#007600,#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9E"/>
    <w:rsid w:val="00043CAF"/>
    <w:rsid w:val="0005448C"/>
    <w:rsid w:val="00063A38"/>
    <w:rsid w:val="00073032"/>
    <w:rsid w:val="000742F7"/>
    <w:rsid w:val="00081CBB"/>
    <w:rsid w:val="000962F8"/>
    <w:rsid w:val="00120996"/>
    <w:rsid w:val="00156041"/>
    <w:rsid w:val="001B6B69"/>
    <w:rsid w:val="001C37EE"/>
    <w:rsid w:val="00211DC1"/>
    <w:rsid w:val="0022300E"/>
    <w:rsid w:val="00233F1D"/>
    <w:rsid w:val="00234FB0"/>
    <w:rsid w:val="0023502B"/>
    <w:rsid w:val="002641D3"/>
    <w:rsid w:val="0027619F"/>
    <w:rsid w:val="002A6AC5"/>
    <w:rsid w:val="003726AE"/>
    <w:rsid w:val="003776CC"/>
    <w:rsid w:val="00392C36"/>
    <w:rsid w:val="003A778B"/>
    <w:rsid w:val="003F73B4"/>
    <w:rsid w:val="00430A99"/>
    <w:rsid w:val="00445B2A"/>
    <w:rsid w:val="0047164B"/>
    <w:rsid w:val="004D4097"/>
    <w:rsid w:val="005A7BC1"/>
    <w:rsid w:val="006669BC"/>
    <w:rsid w:val="006B479B"/>
    <w:rsid w:val="006B4AF5"/>
    <w:rsid w:val="006C09DE"/>
    <w:rsid w:val="007205E1"/>
    <w:rsid w:val="0075709E"/>
    <w:rsid w:val="00787DBB"/>
    <w:rsid w:val="007D32B3"/>
    <w:rsid w:val="007F5551"/>
    <w:rsid w:val="00821679"/>
    <w:rsid w:val="00830C54"/>
    <w:rsid w:val="00830DC6"/>
    <w:rsid w:val="008315DC"/>
    <w:rsid w:val="00884F9E"/>
    <w:rsid w:val="0089296C"/>
    <w:rsid w:val="008B6394"/>
    <w:rsid w:val="008C4C32"/>
    <w:rsid w:val="0091538B"/>
    <w:rsid w:val="0092218D"/>
    <w:rsid w:val="00952200"/>
    <w:rsid w:val="009B02AA"/>
    <w:rsid w:val="009B0818"/>
    <w:rsid w:val="009B3885"/>
    <w:rsid w:val="009C672F"/>
    <w:rsid w:val="009E6C75"/>
    <w:rsid w:val="00A02F86"/>
    <w:rsid w:val="00A23D66"/>
    <w:rsid w:val="00A24A44"/>
    <w:rsid w:val="00A40108"/>
    <w:rsid w:val="00AB6DF4"/>
    <w:rsid w:val="00AE3F26"/>
    <w:rsid w:val="00B64BAC"/>
    <w:rsid w:val="00B74F31"/>
    <w:rsid w:val="00B9577F"/>
    <w:rsid w:val="00B9740D"/>
    <w:rsid w:val="00BC3BF6"/>
    <w:rsid w:val="00BF0B57"/>
    <w:rsid w:val="00BF2654"/>
    <w:rsid w:val="00C25C95"/>
    <w:rsid w:val="00C50CB2"/>
    <w:rsid w:val="00C572DE"/>
    <w:rsid w:val="00C611DE"/>
    <w:rsid w:val="00C629D8"/>
    <w:rsid w:val="00D531FE"/>
    <w:rsid w:val="00D934DD"/>
    <w:rsid w:val="00DD0473"/>
    <w:rsid w:val="00E243D5"/>
    <w:rsid w:val="00E27CD5"/>
    <w:rsid w:val="00E4799C"/>
    <w:rsid w:val="00E621DF"/>
    <w:rsid w:val="00E762A6"/>
    <w:rsid w:val="00E77655"/>
    <w:rsid w:val="00EC00FF"/>
    <w:rsid w:val="00F57CE7"/>
    <w:rsid w:val="00F6113F"/>
    <w:rsid w:val="00F845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07600,#0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DC1"/>
    <w:pPr>
      <w:spacing w:after="60"/>
      <w:jc w:val="both"/>
    </w:pPr>
    <w:rPr>
      <w:sz w:val="28"/>
    </w:rPr>
  </w:style>
  <w:style w:type="paragraph" w:styleId="Rubrik1">
    <w:name w:val="heading 1"/>
    <w:basedOn w:val="Normal"/>
    <w:next w:val="Normal"/>
    <w:link w:val="Rubrik1Char"/>
    <w:uiPriority w:val="9"/>
    <w:qFormat/>
    <w:rsid w:val="00BC3BF6"/>
    <w:pPr>
      <w:keepNext/>
      <w:keepLines/>
      <w:spacing w:after="0" w:line="240" w:lineRule="auto"/>
      <w:outlineLvl w:val="0"/>
    </w:pPr>
    <w:rPr>
      <w:rFonts w:eastAsiaTheme="majorEastAsia" w:cstheme="minorHAnsi"/>
      <w:b/>
      <w:bCs/>
      <w:sz w:val="44"/>
      <w:szCs w:val="28"/>
    </w:rPr>
  </w:style>
  <w:style w:type="paragraph" w:styleId="Rubrik2">
    <w:name w:val="heading 2"/>
    <w:basedOn w:val="Liststycke"/>
    <w:next w:val="Normal"/>
    <w:link w:val="Rubrik2Char"/>
    <w:uiPriority w:val="9"/>
    <w:unhideWhenUsed/>
    <w:qFormat/>
    <w:rsid w:val="003776CC"/>
    <w:pPr>
      <w:keepNext/>
      <w:keepLines/>
      <w:numPr>
        <w:numId w:val="2"/>
      </w:numPr>
      <w:shd w:val="clear" w:color="auto" w:fill="113D12"/>
      <w:spacing w:before="160" w:line="240" w:lineRule="auto"/>
      <w:ind w:left="567" w:hanging="567"/>
      <w:outlineLvl w:val="1"/>
    </w:pPr>
    <w:rPr>
      <w:rFonts w:ascii="Arial" w:hAnsi="Arial" w:cs="Arial"/>
      <w:b/>
      <w:sz w:val="32"/>
      <w:szCs w:val="32"/>
    </w:rPr>
  </w:style>
  <w:style w:type="paragraph" w:styleId="Rubrik3">
    <w:name w:val="heading 3"/>
    <w:basedOn w:val="Normal"/>
    <w:next w:val="Normal"/>
    <w:link w:val="Rubrik3Char"/>
    <w:uiPriority w:val="9"/>
    <w:unhideWhenUsed/>
    <w:qFormat/>
    <w:rsid w:val="003776CC"/>
    <w:pPr>
      <w:keepNext/>
      <w:keepLines/>
      <w:spacing w:before="40" w:after="0"/>
      <w:outlineLvl w:val="2"/>
    </w:pPr>
    <w:rPr>
      <w:rFonts w:ascii="Arial" w:eastAsiaTheme="majorEastAsia" w:hAnsi="Arial" w:cs="Arial"/>
      <w:b/>
      <w:i/>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75709E"/>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styleId="Ballongtext">
    <w:name w:val="Balloon Text"/>
    <w:basedOn w:val="Normal"/>
    <w:link w:val="BallongtextChar"/>
    <w:uiPriority w:val="99"/>
    <w:semiHidden/>
    <w:unhideWhenUsed/>
    <w:rsid w:val="007570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5709E"/>
    <w:rPr>
      <w:rFonts w:ascii="Tahoma" w:hAnsi="Tahoma" w:cs="Tahoma"/>
      <w:sz w:val="16"/>
      <w:szCs w:val="16"/>
    </w:rPr>
  </w:style>
  <w:style w:type="paragraph" w:styleId="Liststycke">
    <w:name w:val="List Paragraph"/>
    <w:basedOn w:val="Normal"/>
    <w:uiPriority w:val="34"/>
    <w:qFormat/>
    <w:rsid w:val="00BC3BF6"/>
    <w:pPr>
      <w:ind w:left="720"/>
      <w:contextualSpacing/>
    </w:pPr>
  </w:style>
  <w:style w:type="character" w:customStyle="1" w:styleId="Rubrik2Char">
    <w:name w:val="Rubrik 2 Char"/>
    <w:basedOn w:val="Standardstycketeckensnitt"/>
    <w:link w:val="Rubrik2"/>
    <w:uiPriority w:val="9"/>
    <w:rsid w:val="003776CC"/>
    <w:rPr>
      <w:rFonts w:ascii="Arial" w:hAnsi="Arial" w:cs="Arial"/>
      <w:b/>
      <w:sz w:val="32"/>
      <w:szCs w:val="32"/>
      <w:shd w:val="clear" w:color="auto" w:fill="113D12"/>
    </w:rPr>
  </w:style>
  <w:style w:type="character" w:customStyle="1" w:styleId="Rubrik1Char">
    <w:name w:val="Rubrik 1 Char"/>
    <w:basedOn w:val="Standardstycketeckensnitt"/>
    <w:link w:val="Rubrik1"/>
    <w:uiPriority w:val="9"/>
    <w:rsid w:val="00BC3BF6"/>
    <w:rPr>
      <w:rFonts w:eastAsiaTheme="majorEastAsia" w:cstheme="minorHAnsi"/>
      <w:b/>
      <w:bCs/>
      <w:sz w:val="44"/>
      <w:szCs w:val="28"/>
    </w:rPr>
  </w:style>
  <w:style w:type="paragraph" w:styleId="Sidhuvud">
    <w:name w:val="header"/>
    <w:basedOn w:val="Normal"/>
    <w:link w:val="SidhuvudChar"/>
    <w:uiPriority w:val="99"/>
    <w:unhideWhenUsed/>
    <w:rsid w:val="00A23D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3D66"/>
  </w:style>
  <w:style w:type="paragraph" w:styleId="Sidfot">
    <w:name w:val="footer"/>
    <w:basedOn w:val="Normal"/>
    <w:link w:val="SidfotChar"/>
    <w:uiPriority w:val="99"/>
    <w:unhideWhenUsed/>
    <w:rsid w:val="00A23D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3D66"/>
  </w:style>
  <w:style w:type="paragraph" w:styleId="Ingetavstnd">
    <w:name w:val="No Spacing"/>
    <w:uiPriority w:val="1"/>
    <w:qFormat/>
    <w:rsid w:val="003776CC"/>
    <w:pPr>
      <w:spacing w:after="60" w:line="240" w:lineRule="auto"/>
      <w:jc w:val="both"/>
    </w:pPr>
    <w:rPr>
      <w:rFonts w:ascii="Arial" w:hAnsi="Arial" w:cs="Arial"/>
      <w:sz w:val="26"/>
      <w:szCs w:val="26"/>
    </w:rPr>
  </w:style>
  <w:style w:type="character" w:customStyle="1" w:styleId="Rubrik3Char">
    <w:name w:val="Rubrik 3 Char"/>
    <w:basedOn w:val="Standardstycketeckensnitt"/>
    <w:link w:val="Rubrik3"/>
    <w:uiPriority w:val="9"/>
    <w:rsid w:val="003776CC"/>
    <w:rPr>
      <w:rFonts w:ascii="Arial" w:eastAsiaTheme="majorEastAsia" w:hAnsi="Arial" w:cs="Arial"/>
      <w:b/>
      <w: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DC1"/>
    <w:pPr>
      <w:spacing w:after="60"/>
      <w:jc w:val="both"/>
    </w:pPr>
    <w:rPr>
      <w:sz w:val="28"/>
    </w:rPr>
  </w:style>
  <w:style w:type="paragraph" w:styleId="Rubrik1">
    <w:name w:val="heading 1"/>
    <w:basedOn w:val="Normal"/>
    <w:next w:val="Normal"/>
    <w:link w:val="Rubrik1Char"/>
    <w:uiPriority w:val="9"/>
    <w:qFormat/>
    <w:rsid w:val="00BC3BF6"/>
    <w:pPr>
      <w:keepNext/>
      <w:keepLines/>
      <w:spacing w:after="0" w:line="240" w:lineRule="auto"/>
      <w:outlineLvl w:val="0"/>
    </w:pPr>
    <w:rPr>
      <w:rFonts w:eastAsiaTheme="majorEastAsia" w:cstheme="minorHAnsi"/>
      <w:b/>
      <w:bCs/>
      <w:sz w:val="44"/>
      <w:szCs w:val="28"/>
    </w:rPr>
  </w:style>
  <w:style w:type="paragraph" w:styleId="Rubrik2">
    <w:name w:val="heading 2"/>
    <w:basedOn w:val="Liststycke"/>
    <w:next w:val="Normal"/>
    <w:link w:val="Rubrik2Char"/>
    <w:uiPriority w:val="9"/>
    <w:unhideWhenUsed/>
    <w:qFormat/>
    <w:rsid w:val="003776CC"/>
    <w:pPr>
      <w:keepNext/>
      <w:keepLines/>
      <w:numPr>
        <w:numId w:val="2"/>
      </w:numPr>
      <w:shd w:val="clear" w:color="auto" w:fill="113D12"/>
      <w:spacing w:before="160" w:line="240" w:lineRule="auto"/>
      <w:ind w:left="567" w:hanging="567"/>
      <w:outlineLvl w:val="1"/>
    </w:pPr>
    <w:rPr>
      <w:rFonts w:ascii="Arial" w:hAnsi="Arial" w:cs="Arial"/>
      <w:b/>
      <w:sz w:val="32"/>
      <w:szCs w:val="32"/>
    </w:rPr>
  </w:style>
  <w:style w:type="paragraph" w:styleId="Rubrik3">
    <w:name w:val="heading 3"/>
    <w:basedOn w:val="Normal"/>
    <w:next w:val="Normal"/>
    <w:link w:val="Rubrik3Char"/>
    <w:uiPriority w:val="9"/>
    <w:unhideWhenUsed/>
    <w:qFormat/>
    <w:rsid w:val="003776CC"/>
    <w:pPr>
      <w:keepNext/>
      <w:keepLines/>
      <w:spacing w:before="40" w:after="0"/>
      <w:outlineLvl w:val="2"/>
    </w:pPr>
    <w:rPr>
      <w:rFonts w:ascii="Arial" w:eastAsiaTheme="majorEastAsia" w:hAnsi="Arial" w:cs="Arial"/>
      <w:b/>
      <w:i/>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75709E"/>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styleId="Ballongtext">
    <w:name w:val="Balloon Text"/>
    <w:basedOn w:val="Normal"/>
    <w:link w:val="BallongtextChar"/>
    <w:uiPriority w:val="99"/>
    <w:semiHidden/>
    <w:unhideWhenUsed/>
    <w:rsid w:val="007570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5709E"/>
    <w:rPr>
      <w:rFonts w:ascii="Tahoma" w:hAnsi="Tahoma" w:cs="Tahoma"/>
      <w:sz w:val="16"/>
      <w:szCs w:val="16"/>
    </w:rPr>
  </w:style>
  <w:style w:type="paragraph" w:styleId="Liststycke">
    <w:name w:val="List Paragraph"/>
    <w:basedOn w:val="Normal"/>
    <w:uiPriority w:val="34"/>
    <w:qFormat/>
    <w:rsid w:val="00BC3BF6"/>
    <w:pPr>
      <w:ind w:left="720"/>
      <w:contextualSpacing/>
    </w:pPr>
  </w:style>
  <w:style w:type="character" w:customStyle="1" w:styleId="Rubrik2Char">
    <w:name w:val="Rubrik 2 Char"/>
    <w:basedOn w:val="Standardstycketeckensnitt"/>
    <w:link w:val="Rubrik2"/>
    <w:uiPriority w:val="9"/>
    <w:rsid w:val="003776CC"/>
    <w:rPr>
      <w:rFonts w:ascii="Arial" w:hAnsi="Arial" w:cs="Arial"/>
      <w:b/>
      <w:sz w:val="32"/>
      <w:szCs w:val="32"/>
      <w:shd w:val="clear" w:color="auto" w:fill="113D12"/>
    </w:rPr>
  </w:style>
  <w:style w:type="character" w:customStyle="1" w:styleId="Rubrik1Char">
    <w:name w:val="Rubrik 1 Char"/>
    <w:basedOn w:val="Standardstycketeckensnitt"/>
    <w:link w:val="Rubrik1"/>
    <w:uiPriority w:val="9"/>
    <w:rsid w:val="00BC3BF6"/>
    <w:rPr>
      <w:rFonts w:eastAsiaTheme="majorEastAsia" w:cstheme="minorHAnsi"/>
      <w:b/>
      <w:bCs/>
      <w:sz w:val="44"/>
      <w:szCs w:val="28"/>
    </w:rPr>
  </w:style>
  <w:style w:type="paragraph" w:styleId="Sidhuvud">
    <w:name w:val="header"/>
    <w:basedOn w:val="Normal"/>
    <w:link w:val="SidhuvudChar"/>
    <w:uiPriority w:val="99"/>
    <w:unhideWhenUsed/>
    <w:rsid w:val="00A23D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3D66"/>
  </w:style>
  <w:style w:type="paragraph" w:styleId="Sidfot">
    <w:name w:val="footer"/>
    <w:basedOn w:val="Normal"/>
    <w:link w:val="SidfotChar"/>
    <w:uiPriority w:val="99"/>
    <w:unhideWhenUsed/>
    <w:rsid w:val="00A23D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3D66"/>
  </w:style>
  <w:style w:type="paragraph" w:styleId="Ingetavstnd">
    <w:name w:val="No Spacing"/>
    <w:uiPriority w:val="1"/>
    <w:qFormat/>
    <w:rsid w:val="003776CC"/>
    <w:pPr>
      <w:spacing w:after="60" w:line="240" w:lineRule="auto"/>
      <w:jc w:val="both"/>
    </w:pPr>
    <w:rPr>
      <w:rFonts w:ascii="Arial" w:hAnsi="Arial" w:cs="Arial"/>
      <w:sz w:val="26"/>
      <w:szCs w:val="26"/>
    </w:rPr>
  </w:style>
  <w:style w:type="character" w:customStyle="1" w:styleId="Rubrik3Char">
    <w:name w:val="Rubrik 3 Char"/>
    <w:basedOn w:val="Standardstycketeckensnitt"/>
    <w:link w:val="Rubrik3"/>
    <w:uiPriority w:val="9"/>
    <w:rsid w:val="003776CC"/>
    <w:rPr>
      <w:rFonts w:ascii="Arial" w:eastAsiaTheme="majorEastAsia" w:hAnsi="Arial" w:cs="Arial"/>
      <w:b/>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4ED488-B019-4AF4-B4C7-D4E15954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6068</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Fogelberg</dc:creator>
  <cp:lastModifiedBy>Lasse</cp:lastModifiedBy>
  <cp:revision>2</cp:revision>
  <cp:lastPrinted>2012-09-18T12:58:00Z</cp:lastPrinted>
  <dcterms:created xsi:type="dcterms:W3CDTF">2014-01-15T16:27:00Z</dcterms:created>
  <dcterms:modified xsi:type="dcterms:W3CDTF">2014-01-15T16:27:00Z</dcterms:modified>
</cp:coreProperties>
</file>